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9360" w:leader="none"/>
        </w:tabs>
        <w:ind w:right="561" w:firstLine="900"/>
        <w:jc w:val="right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2633980</wp:posOffset>
            </wp:positionH>
            <wp:positionV relativeFrom="paragraph">
              <wp:posOffset>-834390</wp:posOffset>
            </wp:positionV>
            <wp:extent cx="489585" cy="61150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/>
        <w:numPr>
          <w:ilvl w:val="0"/>
          <w:numId w:val="0"/>
        </w:numPr>
        <w:jc w:val="center"/>
        <w:outlineLvl w:val="3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АПШЕРОНСКИЙ РАЙОН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keepNext/>
        <w:numPr>
          <w:ilvl w:val="0"/>
          <w:numId w:val="0"/>
        </w:numPr>
        <w:jc w:val="center"/>
        <w:outlineLvl w:val="3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.2018</w:t>
      </w:r>
      <w:r>
        <w:rPr>
          <w:sz w:val="28"/>
          <w:szCs w:val="28"/>
        </w:rPr>
        <w:t xml:space="preserve">                                                                                             № 40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Апшеронск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иных межбюджетных трансфертов, передаваемых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 районного бюджета бюджетам поселений Апшеронского района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части полномочий администрации муниципального образования Апшеронский район по решению вопросов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местного значения</w:t>
      </w:r>
      <w:r>
        <w:rPr/>
        <w:t xml:space="preserve"> </w:t>
      </w:r>
      <w:r>
        <w:rPr>
          <w:b/>
          <w:sz w:val="28"/>
          <w:szCs w:val="28"/>
        </w:rPr>
        <w:t xml:space="preserve">в 2018 году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решения Совета муниципального образования Апшеронский район от 21 декабря 2017 года № 229 «О районном бюджете на 2018 год и на плановый период 2019 и 2020 годов» п о с т а н о в л я 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трансфертов, передаваемых из районного бюджета бюджетам поселений Апшеронского района на осуществление части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в 2018 году (приложение № 1);</w:t>
      </w:r>
    </w:p>
    <w:p>
      <w:pPr>
        <w:pStyle w:val="ListParagraph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трансфертов, передаваемых из районного бюджета бюджетам поселений Апшеронского района на осуществление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в 2018 году (приложение № 2);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трансфертов, передаваемых</w:t>
      </w:r>
      <w:r>
        <w:rPr/>
        <w:t xml:space="preserve"> </w:t>
      </w:r>
      <w:r>
        <w:rPr>
          <w:sz w:val="28"/>
          <w:szCs w:val="28"/>
        </w:rPr>
        <w:t>из районного бюджета бюджетам поселений Апшеронского района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в 2018 году (приложение № 3);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трансфертов, передаваемых</w:t>
      </w:r>
      <w:r>
        <w:rPr/>
        <w:t xml:space="preserve"> </w:t>
      </w:r>
      <w:r>
        <w:rPr>
          <w:sz w:val="28"/>
          <w:szCs w:val="28"/>
        </w:rPr>
        <w:t>из районного бюджета бюджетам поселений Апшеронского района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 в 2018 году (приложение № 4);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распределение иных межбюджетных трансфертов, передаваемых</w:t>
      </w:r>
      <w:r>
        <w:rPr/>
        <w:t xml:space="preserve"> </w:t>
      </w:r>
      <w:r>
        <w:rPr>
          <w:sz w:val="28"/>
          <w:szCs w:val="28"/>
        </w:rPr>
        <w:t>из районного бюджета бюджетам поселений Апшеронского района на осуществление части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2018 году (приложение № 5).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/>
        <w:t xml:space="preserve"> </w:t>
      </w:r>
      <w:r>
        <w:rPr>
          <w:sz w:val="28"/>
          <w:szCs w:val="28"/>
        </w:rPr>
        <w:t>Управлению организационно-кадровой и правовой работы администрации муниципального образования Апшеронский район (Большакова) разместить настоящее постановление в сети «Интернет» на официальном сайте органов местного самоуправления муниципального образования Апшеронский район.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муниципального образования Апшеронский район О.В.Пристёгину.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распространяется на правоотношения, возникшие с 01 января 2018 года.</w:t>
      </w:r>
    </w:p>
    <w:p>
      <w:pPr>
        <w:pStyle w:val="Normal"/>
        <w:ind w:firstLine="720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eastAsiaTheme="minorHAnsi" w:ascii="Arial" w:hAnsi="Arial"/>
          <w:lang w:eastAsia="en-US"/>
        </w:rPr>
      </w:r>
    </w:p>
    <w:p>
      <w:pPr>
        <w:pStyle w:val="Normal"/>
        <w:ind w:firstLine="720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eastAsiaTheme="minorHAnsi" w:ascii="Arial" w:hAnsi="Arial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Апшеронский район                                                                               Р.А.Герман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>31.01.2018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40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трансфертов, передаваемых из районного бюджета бюджетам поселений Апшеронского района на осуществление части полномочий по созданию, содержанию и организации деятельности </w:t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аварийно-спасательных служб и (или) аварийно-спасательных формирований на территории поселения в 2018 году</w:t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b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5468"/>
        <w:gridCol w:w="1"/>
        <w:gridCol w:w="3285"/>
      </w:tblGrid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поселения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межбюджетные трансферты, всего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Апшеронское городское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2517,2</w:t>
            </w:r>
          </w:p>
        </w:tc>
      </w:tr>
      <w:tr>
        <w:trPr/>
        <w:tc>
          <w:tcPr>
            <w:tcW w:w="65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b/>
                <w:b/>
              </w:rPr>
            </w:pPr>
            <w:r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328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8"/>
              </w:rPr>
              <w:t>2517,2</w:t>
            </w:r>
          </w:p>
        </w:tc>
      </w:tr>
    </w:tbl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>образования Апшеронский район                                                    О.В.Пристёгина</w:t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31.01.2018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40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трансфертов, передаваемых из районного бюджета бюджетам поселений Апшеронского района на осуществление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/>
        <w:t xml:space="preserve"> </w:t>
      </w:r>
      <w:r>
        <w:rPr>
          <w:sz w:val="28"/>
          <w:szCs w:val="28"/>
        </w:rPr>
        <w:t xml:space="preserve">в 2018 году </w:t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b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5468"/>
        <w:gridCol w:w="1"/>
        <w:gridCol w:w="3285"/>
      </w:tblGrid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поселения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межбюджетные трансферты, всего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Кабардинское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15,1</w:t>
            </w:r>
          </w:p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Куринское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17,4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Мезмайское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4,8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Нижегородское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Новополянское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18,0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Отдаленное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3,8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Черниговское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15,2</w:t>
            </w:r>
          </w:p>
        </w:tc>
      </w:tr>
      <w:tr>
        <w:trPr/>
        <w:tc>
          <w:tcPr>
            <w:tcW w:w="65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b/>
                <w:b/>
              </w:rPr>
            </w:pPr>
            <w:r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328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8"/>
              </w:rPr>
              <w:t>78,8</w:t>
            </w:r>
          </w:p>
        </w:tc>
      </w:tr>
    </w:tbl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>образования Апшеронский район                                                    О.В.Пристёгина</w:t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>31.01.2018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40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трансфертов, передаваемых из районного бюджета бюджетам поселений Апшеронского района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в 2018 году</w:t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b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5468"/>
        <w:gridCol w:w="1"/>
        <w:gridCol w:w="3285"/>
      </w:tblGrid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поселения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межбюджетные трансферты, всего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Кабардинское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24,0</w:t>
            </w:r>
          </w:p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Кубанское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64,6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Куринское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27,8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Мезмайское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7,6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Нижегородское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7,1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Новополянское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28,6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Отдаленное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6,0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Черниговское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24,2</w:t>
            </w:r>
          </w:p>
        </w:tc>
      </w:tr>
      <w:tr>
        <w:trPr/>
        <w:tc>
          <w:tcPr>
            <w:tcW w:w="65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b/>
                <w:b/>
              </w:rPr>
            </w:pPr>
            <w:r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328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8"/>
              </w:rPr>
              <w:t>189,9</w:t>
            </w:r>
          </w:p>
        </w:tc>
      </w:tr>
    </w:tbl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>образования Апшеронский район                                                    О.В.Пристёгина</w:t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31.01.2018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40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трансфертов, передаваемых из районного бюджета бюджетам поселений Апшеронского района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 </w:t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2018 году</w:t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b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5468"/>
        <w:gridCol w:w="1"/>
        <w:gridCol w:w="3285"/>
      </w:tblGrid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поселения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межбюджетные трансферты, всего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Кабардинское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77,9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Куринское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90,3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Мезмайское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24,6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Нижегородское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23,2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Новополянское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93,1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Отдаленное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19,6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Черниговское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78,8</w:t>
            </w:r>
          </w:p>
        </w:tc>
      </w:tr>
      <w:tr>
        <w:trPr/>
        <w:tc>
          <w:tcPr>
            <w:tcW w:w="65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b/>
                <w:b/>
              </w:rPr>
            </w:pPr>
            <w:r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328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8"/>
              </w:rPr>
              <w:t>407,5</w:t>
            </w:r>
          </w:p>
        </w:tc>
      </w:tr>
    </w:tbl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>образования Апшеронский район                                                    О.В.Пристёгина</w:t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31.01.2018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40</w:t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трансфертов, передаваемых из районного бюджета бюджетам поселений Апшеронского района на осуществление части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2018 году</w:t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b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5468"/>
        <w:gridCol w:w="1"/>
        <w:gridCol w:w="3285"/>
      </w:tblGrid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поселения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межбюджетные трансферты, всего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Кабардинское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Кубанское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20,1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Куринское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8,6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Мезмайское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2,4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Нижегородское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2,2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Новополянское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8,9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Отдаленное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1,9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4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Черниговское сельское поселение Апшеронского района</w:t>
            </w:r>
          </w:p>
        </w:tc>
        <w:tc>
          <w:tcPr>
            <w:tcW w:w="3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7,5</w:t>
            </w:r>
          </w:p>
        </w:tc>
      </w:tr>
      <w:tr>
        <w:trPr/>
        <w:tc>
          <w:tcPr>
            <w:tcW w:w="65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rPr>
                <w:b/>
                <w:b/>
              </w:rPr>
            </w:pPr>
            <w:r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328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spacing w:lineRule="auto" w:line="240" w:before="0" w:after="0"/>
              <w:ind w:firstLine="709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szCs w:val="28"/>
              </w:rPr>
              <w:t>59,1</w:t>
            </w:r>
          </w:p>
        </w:tc>
      </w:tr>
    </w:tbl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812" w:leader="none"/>
        </w:tabs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>
      <w:pPr>
        <w:pStyle w:val="Normal"/>
        <w:tabs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>образования Апшеронский район                                                    О.В.Пристёгина</w:t>
      </w:r>
    </w:p>
    <w:p>
      <w:pPr>
        <w:pStyle w:val="Normal"/>
        <w:tabs>
          <w:tab w:val="left" w:pos="5670" w:leader="none"/>
        </w:tabs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ucida Sans Unicode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02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0d010c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qFormat/>
    <w:rsid w:val="00a739d5"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Normal"/>
    <w:link w:val="40"/>
    <w:uiPriority w:val="9"/>
    <w:semiHidden/>
    <w:unhideWhenUsed/>
    <w:qFormat/>
    <w:rsid w:val="00f238f0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текст Знак1"/>
    <w:basedOn w:val="DefaultParagraphFont"/>
    <w:link w:val="a3"/>
    <w:uiPriority w:val="99"/>
    <w:qFormat/>
    <w:rsid w:val="00890022"/>
    <w:rPr>
      <w:rFonts w:ascii="Lucida Sans Unicode" w:hAnsi="Lucida Sans Unicode" w:cs="Lucida Sans Unicode"/>
      <w:sz w:val="17"/>
      <w:szCs w:val="17"/>
      <w:shd w:fill="FFFFFF" w:val="clear"/>
    </w:rPr>
  </w:style>
  <w:style w:type="character" w:styleId="Style11" w:customStyle="1">
    <w:name w:val="Основной текст Знак"/>
    <w:basedOn w:val="DefaultParagraphFont"/>
    <w:uiPriority w:val="99"/>
    <w:semiHidden/>
    <w:qFormat/>
    <w:rsid w:val="0089002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Текст Знак"/>
    <w:basedOn w:val="DefaultParagraphFont"/>
    <w:link w:val="a5"/>
    <w:uiPriority w:val="99"/>
    <w:qFormat/>
    <w:rsid w:val="00890022"/>
    <w:rPr>
      <w:rFonts w:ascii="Consolas" w:hAnsi="Consolas"/>
      <w:sz w:val="21"/>
      <w:szCs w:val="21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2d2aea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Без интервала Знак"/>
    <w:link w:val="a9"/>
    <w:qFormat/>
    <w:rsid w:val="00282336"/>
    <w:rPr/>
  </w:style>
  <w:style w:type="character" w:styleId="31" w:customStyle="1">
    <w:name w:val="Заголовок 3 Знак"/>
    <w:basedOn w:val="DefaultParagraphFont"/>
    <w:link w:val="3"/>
    <w:qFormat/>
    <w:rsid w:val="00a739d5"/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d"/>
    <w:uiPriority w:val="99"/>
    <w:qFormat/>
    <w:rsid w:val="0069682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f"/>
    <w:uiPriority w:val="99"/>
    <w:qFormat/>
    <w:rsid w:val="0069682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0d010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238f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11"/>
    <w:uiPriority w:val="99"/>
    <w:rsid w:val="00890022"/>
    <w:pPr>
      <w:widowControl w:val="false"/>
      <w:shd w:val="clear" w:color="auto" w:fill="FFFFFF"/>
      <w:spacing w:lineRule="exact" w:line="230" w:before="0" w:after="600"/>
    </w:pPr>
    <w:rPr>
      <w:rFonts w:ascii="Lucida Sans Unicode" w:hAnsi="Lucida Sans Unicode" w:eastAsia="Calibri" w:cs="Lucida Sans Unicode" w:eastAsiaTheme="minorHAnsi"/>
      <w:sz w:val="17"/>
      <w:szCs w:val="17"/>
      <w:lang w:eastAsia="en-US"/>
    </w:rPr>
  </w:style>
  <w:style w:type="paragraph" w:styleId="Style19">
    <w:name w:val="List"/>
    <w:basedOn w:val="Style18"/>
    <w:pPr>
      <w:shd w:fill="FFFFFF" w:val="clear"/>
    </w:pPr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0022"/>
    <w:pPr>
      <w:widowControl w:val="false"/>
      <w:bidi w:val="0"/>
      <w:spacing w:lineRule="auto" w:line="240" w:before="0" w:after="0"/>
      <w:jc w:val="left"/>
    </w:pPr>
    <w:rPr>
      <w:rFonts w:ascii="Arial" w:hAnsi="Arial" w:eastAsia="Batang" w:cs="Arial"/>
      <w:b/>
      <w:bCs/>
      <w:color w:val="auto"/>
      <w:sz w:val="20"/>
      <w:szCs w:val="20"/>
      <w:lang w:eastAsia="ko-KR" w:val="ru-RU" w:bidi="ar-SA"/>
    </w:rPr>
  </w:style>
  <w:style w:type="paragraph" w:styleId="PlainText">
    <w:name w:val="Plain Text"/>
    <w:basedOn w:val="Normal"/>
    <w:link w:val="a6"/>
    <w:uiPriority w:val="99"/>
    <w:unhideWhenUsed/>
    <w:qFormat/>
    <w:rsid w:val="00890022"/>
    <w:pPr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d2aea"/>
    <w:pPr/>
    <w:rPr>
      <w:rFonts w:ascii="Tahoma" w:hAnsi="Tahoma" w:cs="Tahoma"/>
      <w:sz w:val="16"/>
      <w:szCs w:val="16"/>
    </w:rPr>
  </w:style>
  <w:style w:type="paragraph" w:styleId="NoSpacing">
    <w:name w:val="No Spacing"/>
    <w:link w:val="aa"/>
    <w:uiPriority w:val="1"/>
    <w:qFormat/>
    <w:rsid w:val="0028233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761fa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e"/>
    <w:uiPriority w:val="99"/>
    <w:unhideWhenUsed/>
    <w:rsid w:val="00696822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f0"/>
    <w:uiPriority w:val="99"/>
    <w:unhideWhenUsed/>
    <w:rsid w:val="0069682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739d5"/>
    <w:pPr>
      <w:spacing w:after="0" w:line="240" w:lineRule="auto"/>
    </w:pPr>
    <w:rPr>
      <w:sz w:val="28"/>
      <w:szCs w:val="28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3D9AB6-18E0-4358-8E21-C0C12BC1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Application>LibreOffice/5.1.6.2$Linux_X86_64 LibreOffice_project/10m0$Build-2</Application>
  <Pages>7</Pages>
  <Words>990</Words>
  <Characters>7337</Characters>
  <CharactersWithSpaces>8586</CharactersWithSpaces>
  <Paragraphs>195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2014-09-29T05:53:00Z</dcterms:created>
  <dc:creator>o.kogevnikova</dc:creator>
  <dc:description/>
  <dc:language>ru-RU</dc:language>
  <cp:lastModifiedBy/>
  <cp:lastPrinted>2018-01-31T11:49:00Z</cp:lastPrinted>
  <dcterms:modified xsi:type="dcterms:W3CDTF">2018-08-20T12:55:52Z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