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E6" w:rsidRPr="007163E6" w:rsidRDefault="00B433A4" w:rsidP="007163E6">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163E6" w:rsidRPr="007163E6" w:rsidRDefault="007163E6" w:rsidP="007163E6">
      <w:pPr>
        <w:spacing w:before="120" w:after="120" w:line="276" w:lineRule="auto"/>
        <w:jc w:val="center"/>
        <w:rPr>
          <w:rFonts w:ascii="Times New Roman" w:hAnsi="Times New Roman" w:cs="Times New Roman"/>
          <w:sz w:val="28"/>
          <w:szCs w:val="28"/>
        </w:rPr>
      </w:pPr>
      <w:bookmarkStart w:id="0" w:name="_GoBack"/>
      <w:bookmarkEnd w:id="0"/>
    </w:p>
    <w:p w:rsidR="007163E6" w:rsidRDefault="007163E6" w:rsidP="007163E6">
      <w:pPr>
        <w:spacing w:before="120" w:after="120" w:line="276" w:lineRule="auto"/>
        <w:jc w:val="center"/>
        <w:rPr>
          <w:rFonts w:ascii="Times New Roman" w:hAnsi="Times New Roman" w:cs="Times New Roman"/>
          <w:b/>
          <w:sz w:val="48"/>
          <w:szCs w:val="48"/>
        </w:rPr>
      </w:pPr>
    </w:p>
    <w:p w:rsidR="00C078D8" w:rsidRDefault="00C078D8" w:rsidP="007163E6">
      <w:pPr>
        <w:spacing w:before="120" w:after="120" w:line="276" w:lineRule="auto"/>
        <w:jc w:val="center"/>
        <w:rPr>
          <w:rFonts w:ascii="Times New Roman" w:hAnsi="Times New Roman" w:cs="Times New Roman"/>
          <w:b/>
          <w:sz w:val="48"/>
          <w:szCs w:val="48"/>
        </w:rPr>
      </w:pPr>
    </w:p>
    <w:p w:rsidR="00617D5E" w:rsidRPr="007163E6" w:rsidRDefault="00617D5E" w:rsidP="00617D5E">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Pr>
          <w:rFonts w:ascii="Times New Roman" w:hAnsi="Times New Roman" w:cs="Times New Roman"/>
          <w:b/>
          <w:sz w:val="48"/>
          <w:szCs w:val="48"/>
        </w:rPr>
        <w:t>ТЧЕТ</w:t>
      </w:r>
    </w:p>
    <w:p w:rsidR="00617D5E" w:rsidRDefault="00617D5E" w:rsidP="00617D5E">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617D5E" w:rsidRDefault="00617D5E" w:rsidP="00617D5E">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Pr="007163E6">
        <w:rPr>
          <w:rFonts w:ascii="Times New Roman" w:hAnsi="Times New Roman" w:cs="Times New Roman"/>
          <w:b/>
          <w:sz w:val="48"/>
          <w:szCs w:val="48"/>
        </w:rPr>
        <w:t xml:space="preserve">рынках </w:t>
      </w:r>
    </w:p>
    <w:p w:rsidR="00617D5E" w:rsidRPr="00617D5E" w:rsidRDefault="00617D5E" w:rsidP="00617D5E">
      <w:pPr>
        <w:spacing w:before="120" w:after="120" w:line="240" w:lineRule="auto"/>
        <w:jc w:val="center"/>
        <w:rPr>
          <w:rFonts w:ascii="Times New Roman" w:hAnsi="Times New Roman" w:cs="Times New Roman"/>
          <w:b/>
          <w:sz w:val="48"/>
          <w:szCs w:val="48"/>
        </w:rPr>
      </w:pPr>
      <w:r w:rsidRPr="00617D5E">
        <w:rPr>
          <w:rFonts w:ascii="Times New Roman" w:hAnsi="Times New Roman" w:cs="Times New Roman"/>
          <w:b/>
          <w:sz w:val="48"/>
          <w:szCs w:val="48"/>
        </w:rPr>
        <w:t xml:space="preserve">муниципального образования </w:t>
      </w:r>
    </w:p>
    <w:p w:rsidR="00617D5E" w:rsidRPr="00617D5E" w:rsidRDefault="00617D5E" w:rsidP="00617D5E">
      <w:pPr>
        <w:spacing w:before="120" w:after="120" w:line="240" w:lineRule="auto"/>
        <w:jc w:val="center"/>
        <w:rPr>
          <w:rFonts w:ascii="Times New Roman" w:hAnsi="Times New Roman" w:cs="Times New Roman"/>
          <w:b/>
          <w:sz w:val="48"/>
          <w:szCs w:val="48"/>
        </w:rPr>
      </w:pPr>
      <w:r w:rsidRPr="00617D5E">
        <w:rPr>
          <w:rFonts w:ascii="Times New Roman" w:hAnsi="Times New Roman" w:cs="Times New Roman"/>
          <w:b/>
          <w:sz w:val="48"/>
          <w:szCs w:val="48"/>
        </w:rPr>
        <w:t>Апшеронский район</w:t>
      </w:r>
    </w:p>
    <w:p w:rsidR="00617D5E" w:rsidRPr="007163E6" w:rsidRDefault="00617D5E" w:rsidP="00617D5E">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Pr>
          <w:rFonts w:ascii="Times New Roman" w:hAnsi="Times New Roman" w:cs="Times New Roman"/>
          <w:b/>
          <w:sz w:val="48"/>
          <w:szCs w:val="48"/>
        </w:rPr>
        <w:t>22</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617D5E" w:rsidRDefault="00617D5E" w:rsidP="007163E6">
      <w:pPr>
        <w:spacing w:before="120" w:after="120" w:line="276" w:lineRule="auto"/>
        <w:ind w:left="5387"/>
        <w:jc w:val="center"/>
        <w:rPr>
          <w:rFonts w:ascii="Times New Roman" w:hAnsi="Times New Roman" w:cs="Times New Roman"/>
          <w:sz w:val="28"/>
          <w:szCs w:val="28"/>
        </w:rPr>
      </w:pPr>
    </w:p>
    <w:p w:rsidR="00617D5E" w:rsidRDefault="00617D5E" w:rsidP="007163E6">
      <w:pPr>
        <w:spacing w:before="120" w:after="120" w:line="276" w:lineRule="auto"/>
        <w:ind w:left="5387"/>
        <w:jc w:val="center"/>
        <w:rPr>
          <w:rFonts w:ascii="Times New Roman" w:hAnsi="Times New Roman" w:cs="Times New Roman"/>
          <w:sz w:val="28"/>
          <w:szCs w:val="28"/>
        </w:rPr>
      </w:pPr>
    </w:p>
    <w:p w:rsidR="00617D5E" w:rsidRDefault="00617D5E" w:rsidP="007163E6">
      <w:pPr>
        <w:spacing w:before="120" w:after="120" w:line="276" w:lineRule="auto"/>
        <w:ind w:left="5387"/>
        <w:jc w:val="center"/>
        <w:rPr>
          <w:rFonts w:ascii="Times New Roman" w:hAnsi="Times New Roman" w:cs="Times New Roman"/>
          <w:sz w:val="28"/>
          <w:szCs w:val="28"/>
        </w:rPr>
      </w:pPr>
    </w:p>
    <w:p w:rsidR="00B6776A" w:rsidRDefault="00B6776A" w:rsidP="007163E6">
      <w:pPr>
        <w:spacing w:before="120" w:after="120" w:line="276" w:lineRule="auto"/>
        <w:ind w:left="5387"/>
        <w:jc w:val="center"/>
        <w:rPr>
          <w:rFonts w:ascii="Times New Roman" w:hAnsi="Times New Roman" w:cs="Times New Roman"/>
          <w:sz w:val="28"/>
          <w:szCs w:val="28"/>
        </w:rPr>
      </w:pPr>
    </w:p>
    <w:p w:rsidR="00B6776A" w:rsidRDefault="00B6776A" w:rsidP="007163E6">
      <w:pPr>
        <w:spacing w:before="120" w:after="120" w:line="276" w:lineRule="auto"/>
        <w:ind w:left="5387"/>
        <w:jc w:val="center"/>
        <w:rPr>
          <w:rFonts w:ascii="Times New Roman" w:hAnsi="Times New Roman" w:cs="Times New Roman"/>
          <w:sz w:val="28"/>
          <w:szCs w:val="28"/>
        </w:rPr>
      </w:pPr>
    </w:p>
    <w:p w:rsidR="00B6776A" w:rsidRDefault="00B6776A" w:rsidP="007163E6">
      <w:pPr>
        <w:spacing w:before="120" w:after="120" w:line="276" w:lineRule="auto"/>
        <w:ind w:left="5387"/>
        <w:jc w:val="center"/>
        <w:rPr>
          <w:rFonts w:ascii="Times New Roman" w:hAnsi="Times New Roman" w:cs="Times New Roman"/>
          <w:sz w:val="28"/>
          <w:szCs w:val="28"/>
        </w:rPr>
      </w:pPr>
    </w:p>
    <w:p w:rsidR="00B6776A" w:rsidRDefault="00B6776A" w:rsidP="007163E6">
      <w:pPr>
        <w:spacing w:before="120" w:after="120" w:line="276" w:lineRule="auto"/>
        <w:ind w:left="5387"/>
        <w:jc w:val="center"/>
        <w:rPr>
          <w:rFonts w:ascii="Times New Roman" w:hAnsi="Times New Roman" w:cs="Times New Roman"/>
          <w:sz w:val="28"/>
          <w:szCs w:val="28"/>
        </w:rPr>
      </w:pPr>
    </w:p>
    <w:p w:rsidR="00B6776A" w:rsidRDefault="00B6776A" w:rsidP="007163E6">
      <w:pPr>
        <w:spacing w:before="120" w:after="120" w:line="276" w:lineRule="auto"/>
        <w:ind w:left="5387"/>
        <w:jc w:val="center"/>
        <w:rPr>
          <w:rFonts w:ascii="Times New Roman" w:hAnsi="Times New Roman" w:cs="Times New Roman"/>
          <w:sz w:val="28"/>
          <w:szCs w:val="28"/>
        </w:rPr>
      </w:pPr>
    </w:p>
    <w:p w:rsidR="00617D5E" w:rsidRDefault="00617D5E"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lastRenderedPageBreak/>
        <w:t>РАССМОТРЕН и УТВЕРЖДЕН</w:t>
      </w:r>
    </w:p>
    <w:p w:rsidR="007163E6" w:rsidRPr="000A1887" w:rsidRDefault="00306CB7" w:rsidP="00306CB7">
      <w:pPr>
        <w:spacing w:before="120" w:after="120" w:line="276" w:lineRule="auto"/>
        <w:ind w:left="5387"/>
        <w:jc w:val="center"/>
        <w:rPr>
          <w:rFonts w:ascii="Times New Roman" w:hAnsi="Times New Roman" w:cs="Times New Roman"/>
          <w:sz w:val="28"/>
          <w:szCs w:val="28"/>
          <w:u w:val="single"/>
        </w:rPr>
      </w:pPr>
      <w:r w:rsidRPr="000A1887">
        <w:rPr>
          <w:rFonts w:ascii="Times New Roman" w:hAnsi="Times New Roman" w:cs="Times New Roman"/>
          <w:sz w:val="28"/>
          <w:szCs w:val="28"/>
          <w:u w:val="single"/>
        </w:rPr>
        <w:t xml:space="preserve">Протоколом № </w:t>
      </w:r>
      <w:r w:rsidR="000A1887" w:rsidRPr="000A1887">
        <w:rPr>
          <w:rFonts w:ascii="Times New Roman" w:hAnsi="Times New Roman" w:cs="Times New Roman"/>
          <w:sz w:val="28"/>
          <w:szCs w:val="28"/>
          <w:u w:val="single"/>
        </w:rPr>
        <w:t>5</w:t>
      </w:r>
      <w:r w:rsidRPr="000A1887">
        <w:rPr>
          <w:rFonts w:ascii="Times New Roman" w:hAnsi="Times New Roman" w:cs="Times New Roman"/>
          <w:sz w:val="28"/>
          <w:szCs w:val="28"/>
          <w:u w:val="single"/>
        </w:rPr>
        <w:t xml:space="preserve"> от </w:t>
      </w:r>
      <w:r w:rsidR="000A1887" w:rsidRPr="000A1887">
        <w:rPr>
          <w:rFonts w:ascii="Times New Roman" w:hAnsi="Times New Roman" w:cs="Times New Roman"/>
          <w:sz w:val="28"/>
          <w:szCs w:val="28"/>
          <w:u w:val="single"/>
        </w:rPr>
        <w:t>2</w:t>
      </w:r>
      <w:r w:rsidR="00AC07EA">
        <w:rPr>
          <w:rFonts w:ascii="Times New Roman" w:hAnsi="Times New Roman" w:cs="Times New Roman"/>
          <w:sz w:val="28"/>
          <w:szCs w:val="28"/>
          <w:u w:val="single"/>
        </w:rPr>
        <w:t>7</w:t>
      </w:r>
      <w:r w:rsidRPr="000A1887">
        <w:rPr>
          <w:rFonts w:ascii="Times New Roman" w:hAnsi="Times New Roman" w:cs="Times New Roman"/>
          <w:sz w:val="28"/>
          <w:szCs w:val="28"/>
          <w:u w:val="single"/>
        </w:rPr>
        <w:t>.0</w:t>
      </w:r>
      <w:r w:rsidR="000A1887" w:rsidRPr="000A1887">
        <w:rPr>
          <w:rFonts w:ascii="Times New Roman" w:hAnsi="Times New Roman" w:cs="Times New Roman"/>
          <w:sz w:val="28"/>
          <w:szCs w:val="28"/>
          <w:u w:val="single"/>
        </w:rPr>
        <w:t>1</w:t>
      </w:r>
      <w:r w:rsidRPr="000A1887">
        <w:rPr>
          <w:rFonts w:ascii="Times New Roman" w:hAnsi="Times New Roman" w:cs="Times New Roman"/>
          <w:sz w:val="28"/>
          <w:szCs w:val="28"/>
          <w:u w:val="single"/>
        </w:rPr>
        <w:t>.202</w:t>
      </w:r>
      <w:r w:rsidR="000A1887" w:rsidRPr="000A1887">
        <w:rPr>
          <w:rFonts w:ascii="Times New Roman" w:hAnsi="Times New Roman" w:cs="Times New Roman"/>
          <w:sz w:val="28"/>
          <w:szCs w:val="28"/>
          <w:u w:val="single"/>
        </w:rPr>
        <w:t>3</w:t>
      </w:r>
      <w:r w:rsidRPr="000A1887">
        <w:rPr>
          <w:rFonts w:ascii="Times New Roman" w:hAnsi="Times New Roman" w:cs="Times New Roman"/>
          <w:sz w:val="28"/>
          <w:szCs w:val="28"/>
          <w:u w:val="single"/>
        </w:rPr>
        <w:t xml:space="preserve"> года заседанием рабочей группы по содействию конкуренции в муниципальном образовании Апшеронский район</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708"/>
      </w:tblGrid>
      <w:tr w:rsidR="00617D5E" w:rsidRPr="00EF33C4" w:rsidTr="00617D5E">
        <w:trPr>
          <w:trHeight w:val="743"/>
        </w:trPr>
        <w:tc>
          <w:tcPr>
            <w:tcW w:w="8946" w:type="dxa"/>
            <w:noWrap/>
            <w:vAlign w:val="center"/>
          </w:tcPr>
          <w:p w:rsidR="00617D5E" w:rsidRPr="00EF33C4" w:rsidRDefault="00617D5E" w:rsidP="00617D5E">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t>Содержание</w:t>
            </w:r>
          </w:p>
        </w:tc>
        <w:tc>
          <w:tcPr>
            <w:tcW w:w="708" w:type="dxa"/>
            <w:noWrap/>
            <w:vAlign w:val="center"/>
          </w:tcPr>
          <w:p w:rsidR="00617D5E" w:rsidRPr="00EF33C4" w:rsidRDefault="00617D5E" w:rsidP="00617D5E">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617D5E" w:rsidRPr="00EF33C4" w:rsidTr="00617D5E">
        <w:trPr>
          <w:trHeight w:val="743"/>
        </w:trPr>
        <w:tc>
          <w:tcPr>
            <w:tcW w:w="8946" w:type="dxa"/>
            <w:noWrap/>
            <w:vAlign w:val="center"/>
            <w:hideMark/>
          </w:tcPr>
          <w:p w:rsidR="00617D5E" w:rsidRPr="00856AD2" w:rsidRDefault="00617D5E" w:rsidP="00617D5E">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sidRPr="00856AD2">
              <w:rPr>
                <w:rFonts w:ascii="Times New Roman" w:hAnsi="Times New Roman" w:cs="Times New Roman"/>
                <w:bCs/>
                <w:sz w:val="26"/>
                <w:szCs w:val="26"/>
              </w:rPr>
              <w:t>.</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sz w:val="28"/>
                <w:szCs w:val="28"/>
              </w:rPr>
            </w:pPr>
          </w:p>
        </w:tc>
      </w:tr>
      <w:tr w:rsidR="00617D5E" w:rsidRPr="00EF33C4" w:rsidTr="00617D5E">
        <w:trPr>
          <w:trHeight w:val="743"/>
        </w:trPr>
        <w:tc>
          <w:tcPr>
            <w:tcW w:w="8946" w:type="dxa"/>
            <w:noWrap/>
            <w:vAlign w:val="center"/>
          </w:tcPr>
          <w:p w:rsidR="00617D5E" w:rsidRPr="00856AD2" w:rsidRDefault="00617D5E" w:rsidP="00617D5E">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Pr>
                <w:rFonts w:ascii="Times New Roman" w:hAnsi="Times New Roman" w:cs="Times New Roman"/>
                <w:sz w:val="26"/>
                <w:szCs w:val="26"/>
              </w:rPr>
              <w:t>.</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sz w:val="28"/>
                <w:szCs w:val="28"/>
              </w:rPr>
            </w:pPr>
          </w:p>
        </w:tc>
      </w:tr>
      <w:tr w:rsidR="00617D5E" w:rsidRPr="00EF33C4" w:rsidTr="00617D5E">
        <w:trPr>
          <w:trHeight w:val="743"/>
        </w:trPr>
        <w:tc>
          <w:tcPr>
            <w:tcW w:w="8946" w:type="dxa"/>
            <w:noWrap/>
            <w:vAlign w:val="center"/>
          </w:tcPr>
          <w:p w:rsidR="00617D5E" w:rsidRPr="00856AD2" w:rsidRDefault="00617D5E" w:rsidP="00617D5E">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sz w:val="28"/>
                <w:szCs w:val="28"/>
              </w:rPr>
            </w:pPr>
          </w:p>
        </w:tc>
      </w:tr>
      <w:tr w:rsidR="00617D5E" w:rsidRPr="00EF33C4" w:rsidTr="00617D5E">
        <w:trPr>
          <w:trHeight w:val="300"/>
        </w:trPr>
        <w:tc>
          <w:tcPr>
            <w:tcW w:w="8946" w:type="dxa"/>
            <w:noWrap/>
            <w:vAlign w:val="center"/>
          </w:tcPr>
          <w:p w:rsidR="00617D5E" w:rsidRPr="00856AD2" w:rsidRDefault="00617D5E" w:rsidP="00617D5E">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4</w:t>
            </w:r>
            <w:r w:rsidRPr="00856AD2">
              <w:rPr>
                <w:rFonts w:ascii="Times New Roman" w:hAnsi="Times New Roman" w:cs="Times New Roman"/>
                <w:sz w:val="26"/>
                <w:szCs w:val="26"/>
              </w:rPr>
              <w:t>. Административные барьеры, препятствующие развитию малого и среднего предпринимательства.</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sz w:val="28"/>
                <w:szCs w:val="28"/>
              </w:rPr>
            </w:pPr>
          </w:p>
        </w:tc>
      </w:tr>
      <w:tr w:rsidR="00617D5E" w:rsidRPr="00EF33C4" w:rsidTr="00617D5E">
        <w:trPr>
          <w:trHeight w:val="300"/>
        </w:trPr>
        <w:tc>
          <w:tcPr>
            <w:tcW w:w="8946" w:type="dxa"/>
            <w:noWrap/>
            <w:vAlign w:val="center"/>
          </w:tcPr>
          <w:p w:rsidR="00617D5E" w:rsidRPr="00856AD2" w:rsidRDefault="00617D5E" w:rsidP="00617D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Раздел 5</w:t>
            </w:r>
            <w:r w:rsidRPr="00856AD2">
              <w:rPr>
                <w:rFonts w:ascii="Times New Roman" w:hAnsi="Times New Roman" w:cs="Times New Roman"/>
                <w:sz w:val="26"/>
                <w:szCs w:val="26"/>
              </w:rPr>
              <w:t>.</w:t>
            </w:r>
            <w:r w:rsidRPr="00997E09">
              <w:rPr>
                <w:rFonts w:ascii="Times New Roman" w:hAnsi="Times New Roman" w:cs="Times New Roman"/>
                <w:sz w:val="26"/>
                <w:szCs w:val="26"/>
              </w:rPr>
              <w:t>Результаты реализации мероприятий «дорожной карты» по содействию развитию конкуренции муниципального</w:t>
            </w:r>
            <w:r w:rsidRPr="00856AD2">
              <w:rPr>
                <w:rFonts w:ascii="Times New Roman" w:hAnsi="Times New Roman" w:cs="Times New Roman"/>
                <w:sz w:val="26"/>
                <w:szCs w:val="26"/>
              </w:rPr>
              <w:t xml:space="preserve"> образования</w:t>
            </w:r>
            <w:r w:rsidRPr="00856AD2">
              <w:rPr>
                <w:rFonts w:ascii="Times New Roman" w:hAnsi="Times New Roman" w:cs="Times New Roman"/>
                <w:color w:val="000000"/>
                <w:sz w:val="26"/>
                <w:szCs w:val="26"/>
              </w:rPr>
              <w:t>.</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color w:val="000000"/>
                <w:sz w:val="28"/>
                <w:szCs w:val="28"/>
              </w:rPr>
            </w:pPr>
          </w:p>
        </w:tc>
      </w:tr>
      <w:tr w:rsidR="00617D5E" w:rsidRPr="00EF33C4" w:rsidTr="00617D5E">
        <w:trPr>
          <w:trHeight w:val="300"/>
        </w:trPr>
        <w:tc>
          <w:tcPr>
            <w:tcW w:w="8946" w:type="dxa"/>
            <w:noWrap/>
            <w:vAlign w:val="center"/>
          </w:tcPr>
          <w:p w:rsidR="00617D5E" w:rsidRPr="00856AD2" w:rsidRDefault="00617D5E" w:rsidP="00617D5E">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w:t>
            </w:r>
            <w:r>
              <w:rPr>
                <w:rFonts w:ascii="Times New Roman" w:hAnsi="Times New Roman" w:cs="Times New Roman"/>
                <w:sz w:val="26"/>
                <w:szCs w:val="26"/>
              </w:rPr>
              <w:t>6</w:t>
            </w:r>
            <w:r w:rsidRPr="00856AD2">
              <w:rPr>
                <w:rFonts w:ascii="Times New Roman" w:hAnsi="Times New Roman" w:cs="Times New Roman"/>
                <w:sz w:val="26"/>
                <w:szCs w:val="26"/>
              </w:rPr>
              <w:t>. Сведения о л</w:t>
            </w:r>
            <w:r w:rsidRPr="00856AD2">
              <w:rPr>
                <w:rFonts w:ascii="Times New Roman" w:hAnsi="Times New Roman" w:cs="Times New Roman"/>
                <w:color w:val="000000"/>
                <w:sz w:val="26"/>
                <w:szCs w:val="26"/>
              </w:rPr>
              <w:t>учших региональных практиках содействия развитию конкуренции, внедренных в муниципальном образовании в</w:t>
            </w:r>
            <w:r w:rsidRPr="00856AD2">
              <w:rPr>
                <w:rFonts w:ascii="Times New Roman" w:hAnsi="Times New Roman" w:cs="Times New Roman"/>
                <w:sz w:val="26"/>
                <w:szCs w:val="26"/>
              </w:rPr>
              <w:t xml:space="preserve"> 202</w:t>
            </w:r>
            <w:r>
              <w:rPr>
                <w:rFonts w:ascii="Times New Roman" w:hAnsi="Times New Roman" w:cs="Times New Roman"/>
                <w:sz w:val="26"/>
                <w:szCs w:val="26"/>
              </w:rPr>
              <w:t>2</w:t>
            </w:r>
            <w:r w:rsidRPr="00856AD2">
              <w:rPr>
                <w:rFonts w:ascii="Times New Roman" w:hAnsi="Times New Roman" w:cs="Times New Roman"/>
                <w:sz w:val="26"/>
                <w:szCs w:val="26"/>
              </w:rPr>
              <w:t xml:space="preserve"> году.</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color w:val="000000"/>
                <w:sz w:val="28"/>
                <w:szCs w:val="28"/>
              </w:rPr>
            </w:pPr>
          </w:p>
        </w:tc>
      </w:tr>
      <w:tr w:rsidR="00617D5E" w:rsidRPr="00EF33C4" w:rsidTr="00617D5E">
        <w:trPr>
          <w:trHeight w:val="300"/>
        </w:trPr>
        <w:tc>
          <w:tcPr>
            <w:tcW w:w="8946" w:type="dxa"/>
            <w:noWrap/>
            <w:vAlign w:val="center"/>
          </w:tcPr>
          <w:p w:rsidR="00617D5E" w:rsidRPr="00856AD2" w:rsidRDefault="00617D5E" w:rsidP="00617D5E">
            <w:pPr>
              <w:spacing w:after="0" w:line="240" w:lineRule="auto"/>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 xml:space="preserve">Раздел </w:t>
            </w:r>
            <w:r>
              <w:rPr>
                <w:rFonts w:ascii="Times New Roman" w:hAnsi="Times New Roman" w:cs="Times New Roman"/>
                <w:color w:val="000000"/>
                <w:sz w:val="26"/>
                <w:szCs w:val="26"/>
              </w:rPr>
              <w:t>7.</w:t>
            </w:r>
            <w:r w:rsidRPr="00856AD2">
              <w:rPr>
                <w:rFonts w:ascii="Times New Roman" w:hAnsi="Times New Roman" w:cs="Times New Roman"/>
                <w:color w:val="000000"/>
                <w:sz w:val="26"/>
                <w:szCs w:val="26"/>
              </w:rPr>
              <w:t xml:space="preserve"> Информация о </w:t>
            </w:r>
            <w:r w:rsidRPr="00856AD2">
              <w:rPr>
                <w:rFonts w:ascii="Times New Roman" w:hAnsi="Times New Roman" w:cs="Times New Roman"/>
                <w:sz w:val="26"/>
                <w:szCs w:val="26"/>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color w:val="000000"/>
                <w:sz w:val="28"/>
                <w:szCs w:val="28"/>
              </w:rPr>
            </w:pPr>
          </w:p>
        </w:tc>
      </w:tr>
      <w:tr w:rsidR="00617D5E" w:rsidRPr="00EF33C4" w:rsidTr="00617D5E">
        <w:trPr>
          <w:trHeight w:val="300"/>
        </w:trPr>
        <w:tc>
          <w:tcPr>
            <w:tcW w:w="8946" w:type="dxa"/>
            <w:noWrap/>
            <w:vAlign w:val="center"/>
          </w:tcPr>
          <w:p w:rsidR="00617D5E" w:rsidRPr="00856AD2" w:rsidRDefault="00617D5E" w:rsidP="00617D5E">
            <w:pPr>
              <w:spacing w:before="120" w:after="120"/>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Приложения</w:t>
            </w:r>
          </w:p>
        </w:tc>
        <w:tc>
          <w:tcPr>
            <w:tcW w:w="708" w:type="dxa"/>
            <w:noWrap/>
            <w:vAlign w:val="center"/>
          </w:tcPr>
          <w:p w:rsidR="00617D5E" w:rsidRPr="00EF33C4" w:rsidRDefault="00617D5E" w:rsidP="00617D5E">
            <w:pPr>
              <w:spacing w:before="120" w:after="120" w:line="276" w:lineRule="auto"/>
              <w:jc w:val="center"/>
              <w:rPr>
                <w:rFonts w:ascii="Times New Roman" w:hAnsi="Times New Roman" w:cs="Times New Roman"/>
                <w:color w:val="000000"/>
                <w:sz w:val="28"/>
                <w:szCs w:val="28"/>
              </w:rPr>
            </w:pPr>
          </w:p>
        </w:tc>
      </w:tr>
    </w:tbl>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617D5E" w:rsidRDefault="00617D5E" w:rsidP="00617D5E">
      <w:pPr>
        <w:spacing w:after="0" w:line="240" w:lineRule="auto"/>
        <w:jc w:val="center"/>
        <w:rPr>
          <w:rFonts w:ascii="Times New Roman" w:hAnsi="Times New Roman" w:cs="Times New Roman"/>
          <w:b/>
          <w:sz w:val="28"/>
          <w:szCs w:val="28"/>
        </w:rPr>
      </w:pPr>
    </w:p>
    <w:p w:rsidR="007163E6" w:rsidRPr="007163E6" w:rsidRDefault="007163E6" w:rsidP="007163E6">
      <w:pPr>
        <w:pStyle w:val="ConsPlusNormal"/>
        <w:ind w:right="-284"/>
        <w:jc w:val="center"/>
        <w:rPr>
          <w:rFonts w:ascii="Times New Roman" w:hAnsi="Times New Roman" w:cs="Times New Roman"/>
          <w:sz w:val="28"/>
          <w:szCs w:val="28"/>
        </w:rPr>
      </w:pPr>
    </w:p>
    <w:p w:rsidR="004E57FC" w:rsidRPr="001459E4" w:rsidRDefault="004E57FC" w:rsidP="001459E4">
      <w:pPr>
        <w:spacing w:after="0" w:line="240" w:lineRule="auto"/>
        <w:jc w:val="center"/>
        <w:rPr>
          <w:rFonts w:ascii="Times New Roman" w:hAnsi="Times New Roman" w:cs="Times New Roman"/>
          <w:b/>
          <w:bCs/>
          <w:sz w:val="28"/>
          <w:szCs w:val="28"/>
        </w:rPr>
      </w:pPr>
      <w:r w:rsidRPr="001459E4">
        <w:rPr>
          <w:rFonts w:ascii="Times New Roman" w:hAnsi="Times New Roman" w:cs="Times New Roman"/>
          <w:b/>
          <w:sz w:val="28"/>
          <w:szCs w:val="28"/>
        </w:rPr>
        <w:lastRenderedPageBreak/>
        <w:t>Раздел 1.Результаты ежегодного мониторинга состояния и развития конкуренции на товарных рынках муниципального образования</w:t>
      </w:r>
      <w:r w:rsidRPr="001459E4">
        <w:rPr>
          <w:rFonts w:ascii="Times New Roman" w:hAnsi="Times New Roman" w:cs="Times New Roman"/>
          <w:b/>
          <w:bCs/>
          <w:sz w:val="28"/>
          <w:szCs w:val="28"/>
        </w:rPr>
        <w:t>.</w:t>
      </w:r>
    </w:p>
    <w:p w:rsidR="00A55CEF" w:rsidRPr="001459E4" w:rsidRDefault="00A55CEF" w:rsidP="001459E4">
      <w:pPr>
        <w:spacing w:after="0" w:line="240" w:lineRule="auto"/>
        <w:jc w:val="center"/>
        <w:rPr>
          <w:rFonts w:ascii="Times New Roman" w:hAnsi="Times New Roman" w:cs="Times New Roman"/>
          <w:b/>
          <w:bCs/>
          <w:sz w:val="28"/>
          <w:szCs w:val="28"/>
        </w:rPr>
      </w:pPr>
    </w:p>
    <w:p w:rsidR="008043C7" w:rsidRPr="001459E4" w:rsidRDefault="008043C7" w:rsidP="001459E4">
      <w:pPr>
        <w:pStyle w:val="af1"/>
        <w:spacing w:after="0" w:line="240" w:lineRule="auto"/>
        <w:ind w:firstLine="708"/>
        <w:jc w:val="both"/>
        <w:rPr>
          <w:rFonts w:ascii="Times New Roman" w:hAnsi="Times New Roman"/>
          <w:sz w:val="28"/>
          <w:szCs w:val="28"/>
        </w:rPr>
      </w:pPr>
      <w:r w:rsidRPr="001459E4">
        <w:rPr>
          <w:rFonts w:ascii="Times New Roman" w:hAnsi="Times New Roman"/>
          <w:sz w:val="28"/>
          <w:szCs w:val="28"/>
        </w:rPr>
        <w:t>Распоряжением Правительства Российской Федерации от 17 апреля 2019 года №768-р утвержден Стандарт развития конкуренции в субъектах Росси</w:t>
      </w:r>
      <w:r w:rsidRPr="001459E4">
        <w:rPr>
          <w:rFonts w:ascii="Times New Roman" w:hAnsi="Times New Roman"/>
          <w:sz w:val="28"/>
          <w:szCs w:val="28"/>
        </w:rPr>
        <w:t>й</w:t>
      </w:r>
      <w:r w:rsidRPr="001459E4">
        <w:rPr>
          <w:rFonts w:ascii="Times New Roman" w:hAnsi="Times New Roman"/>
          <w:sz w:val="28"/>
          <w:szCs w:val="28"/>
        </w:rPr>
        <w:t>ской Федерации (далее - Стандарт), одной из целей которого является устано</w:t>
      </w:r>
      <w:r w:rsidRPr="001459E4">
        <w:rPr>
          <w:rFonts w:ascii="Times New Roman" w:hAnsi="Times New Roman"/>
          <w:sz w:val="28"/>
          <w:szCs w:val="28"/>
        </w:rPr>
        <w:t>в</w:t>
      </w:r>
      <w:r w:rsidRPr="001459E4">
        <w:rPr>
          <w:rFonts w:ascii="Times New Roman" w:hAnsi="Times New Roman"/>
          <w:sz w:val="28"/>
          <w:szCs w:val="28"/>
        </w:rPr>
        <w:t>ление системного и единообразного подхода к осуществлению взаимодействия органов исполнительной власти субъектов Российской Федерации и органов местного самоуправления по созданию с учетом региональной специфики у</w:t>
      </w:r>
      <w:r w:rsidRPr="001459E4">
        <w:rPr>
          <w:rFonts w:ascii="Times New Roman" w:hAnsi="Times New Roman"/>
          <w:sz w:val="28"/>
          <w:szCs w:val="28"/>
        </w:rPr>
        <w:t>с</w:t>
      </w:r>
      <w:r w:rsidRPr="001459E4">
        <w:rPr>
          <w:rFonts w:ascii="Times New Roman" w:hAnsi="Times New Roman"/>
          <w:sz w:val="28"/>
          <w:szCs w:val="28"/>
        </w:rPr>
        <w:t>ловий для развития конкуренции между хозяйствующими субъектами в отра</w:t>
      </w:r>
      <w:r w:rsidRPr="001459E4">
        <w:rPr>
          <w:rFonts w:ascii="Times New Roman" w:hAnsi="Times New Roman"/>
          <w:sz w:val="28"/>
          <w:szCs w:val="28"/>
        </w:rPr>
        <w:t>с</w:t>
      </w:r>
      <w:r w:rsidRPr="001459E4">
        <w:rPr>
          <w:rFonts w:ascii="Times New Roman" w:hAnsi="Times New Roman"/>
          <w:sz w:val="28"/>
          <w:szCs w:val="28"/>
        </w:rPr>
        <w:t>лях экономики.</w:t>
      </w:r>
    </w:p>
    <w:p w:rsidR="008043C7" w:rsidRPr="001459E4" w:rsidRDefault="008043C7" w:rsidP="001459E4">
      <w:pPr>
        <w:pStyle w:val="af3"/>
        <w:ind w:firstLine="708"/>
        <w:jc w:val="both"/>
        <w:rPr>
          <w:rFonts w:ascii="Times New Roman" w:hAnsi="Times New Roman" w:cs="Times New Roman"/>
          <w:sz w:val="28"/>
          <w:szCs w:val="28"/>
        </w:rPr>
      </w:pPr>
      <w:r w:rsidRPr="001459E4">
        <w:rPr>
          <w:rFonts w:ascii="Times New Roman" w:hAnsi="Times New Roman" w:cs="Times New Roman"/>
          <w:sz w:val="28"/>
          <w:szCs w:val="28"/>
        </w:rPr>
        <w:t>Администрация муниципального образования Апшеронский район в св</w:t>
      </w:r>
      <w:r w:rsidRPr="001459E4">
        <w:rPr>
          <w:rFonts w:ascii="Times New Roman" w:hAnsi="Times New Roman" w:cs="Times New Roman"/>
          <w:sz w:val="28"/>
          <w:szCs w:val="28"/>
        </w:rPr>
        <w:t>о</w:t>
      </w:r>
      <w:r w:rsidRPr="001459E4">
        <w:rPr>
          <w:rFonts w:ascii="Times New Roman" w:hAnsi="Times New Roman" w:cs="Times New Roman"/>
          <w:sz w:val="28"/>
          <w:szCs w:val="28"/>
        </w:rPr>
        <w:t>ей деятельности по внедрению Стандарта руководствуется принципами си</w:t>
      </w:r>
      <w:r w:rsidRPr="001459E4">
        <w:rPr>
          <w:rFonts w:ascii="Times New Roman" w:hAnsi="Times New Roman" w:cs="Times New Roman"/>
          <w:sz w:val="28"/>
          <w:szCs w:val="28"/>
        </w:rPr>
        <w:t>с</w:t>
      </w:r>
      <w:r w:rsidRPr="001459E4">
        <w:rPr>
          <w:rFonts w:ascii="Times New Roman" w:hAnsi="Times New Roman" w:cs="Times New Roman"/>
          <w:sz w:val="28"/>
          <w:szCs w:val="28"/>
        </w:rPr>
        <w:t>темного подхода, обеспечивающего достижение эффективности и результати</w:t>
      </w:r>
      <w:r w:rsidRPr="001459E4">
        <w:rPr>
          <w:rFonts w:ascii="Times New Roman" w:hAnsi="Times New Roman" w:cs="Times New Roman"/>
          <w:sz w:val="28"/>
          <w:szCs w:val="28"/>
        </w:rPr>
        <w:t>в</w:t>
      </w:r>
      <w:r w:rsidRPr="001459E4">
        <w:rPr>
          <w:rFonts w:ascii="Times New Roman" w:hAnsi="Times New Roman" w:cs="Times New Roman"/>
          <w:sz w:val="28"/>
          <w:szCs w:val="28"/>
        </w:rPr>
        <w:t>ности деятельности по развитию конкуренции, и постоянного улучшения мер по содействию развитию конкуренции.</w:t>
      </w:r>
    </w:p>
    <w:p w:rsidR="008043C7" w:rsidRPr="001459E4" w:rsidRDefault="008043C7" w:rsidP="001459E4">
      <w:pPr>
        <w:pStyle w:val="af1"/>
        <w:spacing w:after="0" w:line="240" w:lineRule="auto"/>
        <w:ind w:firstLine="708"/>
        <w:jc w:val="both"/>
        <w:rPr>
          <w:rFonts w:ascii="Times New Roman" w:hAnsi="Times New Roman"/>
          <w:sz w:val="28"/>
          <w:szCs w:val="28"/>
        </w:rPr>
      </w:pPr>
      <w:r w:rsidRPr="001459E4">
        <w:rPr>
          <w:rFonts w:ascii="Times New Roman" w:hAnsi="Times New Roman"/>
          <w:sz w:val="28"/>
          <w:szCs w:val="28"/>
        </w:rPr>
        <w:t>Работа по внедрению Стандарта осуществляется в рамках Соглашения о внедрении стандарта развития конкуренции в Краснодарском крае №1</w:t>
      </w:r>
      <w:r w:rsidR="008B5E4F" w:rsidRPr="001459E4">
        <w:rPr>
          <w:rFonts w:ascii="Times New Roman" w:hAnsi="Times New Roman"/>
          <w:sz w:val="28"/>
          <w:szCs w:val="28"/>
        </w:rPr>
        <w:t>80</w:t>
      </w:r>
      <w:r w:rsidRPr="001459E4">
        <w:rPr>
          <w:rFonts w:ascii="Times New Roman" w:hAnsi="Times New Roman"/>
          <w:sz w:val="28"/>
          <w:szCs w:val="28"/>
        </w:rPr>
        <w:t xml:space="preserve"> от 22 октября 2019 года, заключенного между администрацией муниципального о</w:t>
      </w:r>
      <w:r w:rsidRPr="001459E4">
        <w:rPr>
          <w:rFonts w:ascii="Times New Roman" w:hAnsi="Times New Roman"/>
          <w:sz w:val="28"/>
          <w:szCs w:val="28"/>
        </w:rPr>
        <w:t>б</w:t>
      </w:r>
      <w:r w:rsidRPr="001459E4">
        <w:rPr>
          <w:rFonts w:ascii="Times New Roman" w:hAnsi="Times New Roman"/>
          <w:sz w:val="28"/>
          <w:szCs w:val="28"/>
        </w:rPr>
        <w:t xml:space="preserve">разования Апшеронский район и министерством экономики Краснодарского края (далее – Соглашение).  </w:t>
      </w:r>
    </w:p>
    <w:p w:rsidR="008043C7" w:rsidRPr="001459E4" w:rsidRDefault="008043C7" w:rsidP="001459E4">
      <w:pPr>
        <w:pStyle w:val="af1"/>
        <w:spacing w:after="0" w:line="240" w:lineRule="auto"/>
        <w:jc w:val="both"/>
        <w:rPr>
          <w:rFonts w:ascii="Times New Roman" w:hAnsi="Times New Roman"/>
          <w:sz w:val="28"/>
          <w:szCs w:val="28"/>
        </w:rPr>
      </w:pPr>
      <w:r w:rsidRPr="001459E4">
        <w:rPr>
          <w:rFonts w:ascii="Times New Roman" w:hAnsi="Times New Roman"/>
          <w:sz w:val="28"/>
          <w:szCs w:val="28"/>
        </w:rPr>
        <w:t xml:space="preserve"> </w:t>
      </w:r>
      <w:r w:rsidRPr="001459E4">
        <w:rPr>
          <w:rFonts w:ascii="Times New Roman" w:hAnsi="Times New Roman"/>
          <w:sz w:val="28"/>
          <w:szCs w:val="28"/>
        </w:rPr>
        <w:tab/>
      </w:r>
      <w:r w:rsidR="00135E0B" w:rsidRPr="001459E4">
        <w:rPr>
          <w:rFonts w:ascii="Times New Roman" w:hAnsi="Times New Roman"/>
          <w:sz w:val="28"/>
          <w:szCs w:val="28"/>
        </w:rPr>
        <w:t>В ноябре 2022</w:t>
      </w:r>
      <w:r w:rsidRPr="001459E4">
        <w:rPr>
          <w:rFonts w:ascii="Times New Roman" w:hAnsi="Times New Roman"/>
          <w:sz w:val="28"/>
          <w:szCs w:val="28"/>
        </w:rPr>
        <w:t xml:space="preserve"> года проведен мониторинг, целью которого являлась оце</w:t>
      </w:r>
      <w:r w:rsidRPr="001459E4">
        <w:rPr>
          <w:rFonts w:ascii="Times New Roman" w:hAnsi="Times New Roman"/>
          <w:sz w:val="28"/>
          <w:szCs w:val="28"/>
        </w:rPr>
        <w:t>н</w:t>
      </w:r>
      <w:r w:rsidRPr="001459E4">
        <w:rPr>
          <w:rFonts w:ascii="Times New Roman" w:hAnsi="Times New Roman"/>
          <w:sz w:val="28"/>
          <w:szCs w:val="28"/>
        </w:rPr>
        <w:t>ка проводимой работы по развитию конкуренции и внедрению Стандарта на территории муниципалитета.</w:t>
      </w:r>
      <w:r w:rsidRPr="001459E4">
        <w:rPr>
          <w:rFonts w:ascii="Times New Roman" w:hAnsi="Times New Roman"/>
          <w:sz w:val="28"/>
          <w:szCs w:val="28"/>
        </w:rPr>
        <w:tab/>
      </w:r>
    </w:p>
    <w:p w:rsidR="008043C7" w:rsidRPr="001459E4" w:rsidRDefault="008043C7" w:rsidP="001459E4">
      <w:pPr>
        <w:spacing w:after="0" w:line="240" w:lineRule="auto"/>
        <w:ind w:firstLine="708"/>
        <w:jc w:val="both"/>
        <w:rPr>
          <w:rFonts w:ascii="Times New Roman" w:eastAsiaTheme="minorEastAsia" w:hAnsi="Times New Roman"/>
          <w:sz w:val="28"/>
          <w:szCs w:val="28"/>
          <w:lang w:eastAsia="ru-RU"/>
        </w:rPr>
      </w:pPr>
      <w:r w:rsidRPr="001459E4">
        <w:rPr>
          <w:rFonts w:ascii="Times New Roman" w:eastAsiaTheme="minorEastAsia" w:hAnsi="Times New Roman"/>
          <w:sz w:val="28"/>
          <w:szCs w:val="28"/>
          <w:lang w:eastAsia="ru-RU"/>
        </w:rPr>
        <w:t xml:space="preserve">В целях обеспечения развития конкуренции в муниципальном образовании </w:t>
      </w:r>
      <w:r w:rsidR="00135E0B" w:rsidRPr="001459E4">
        <w:rPr>
          <w:rFonts w:ascii="Times New Roman" w:eastAsiaTheme="minorEastAsia" w:hAnsi="Times New Roman"/>
          <w:sz w:val="28"/>
          <w:szCs w:val="28"/>
          <w:lang w:eastAsia="ru-RU"/>
        </w:rPr>
        <w:t>Апшеронский</w:t>
      </w:r>
      <w:r w:rsidRPr="001459E4">
        <w:rPr>
          <w:rFonts w:ascii="Times New Roman" w:eastAsiaTheme="minorEastAsia" w:hAnsi="Times New Roman"/>
          <w:sz w:val="28"/>
          <w:szCs w:val="28"/>
          <w:lang w:eastAsia="ru-RU"/>
        </w:rPr>
        <w:t xml:space="preserve"> район организовано взаимодействие органов местного самоуправления с </w:t>
      </w:r>
      <w:r w:rsidRPr="001459E4">
        <w:rPr>
          <w:rFonts w:ascii="Times New Roman" w:hAnsi="Times New Roman"/>
          <w:sz w:val="28"/>
          <w:szCs w:val="28"/>
        </w:rPr>
        <w:t>органами исполнительной власти Краснодарского кра</w:t>
      </w:r>
      <w:r w:rsidR="00135E0B" w:rsidRPr="001459E4">
        <w:rPr>
          <w:rFonts w:ascii="Times New Roman" w:hAnsi="Times New Roman"/>
          <w:sz w:val="28"/>
          <w:szCs w:val="28"/>
        </w:rPr>
        <w:t>я, межрайонной инспекцией ФНС №9</w:t>
      </w:r>
      <w:r w:rsidRPr="001459E4">
        <w:rPr>
          <w:rFonts w:ascii="Times New Roman" w:hAnsi="Times New Roman"/>
          <w:sz w:val="28"/>
          <w:szCs w:val="28"/>
        </w:rPr>
        <w:t xml:space="preserve"> по Краснодарскому краю, ГКУ КК ЦЗН </w:t>
      </w:r>
      <w:r w:rsidR="00D05904" w:rsidRPr="001459E4">
        <w:rPr>
          <w:rFonts w:ascii="Times New Roman" w:hAnsi="Times New Roman"/>
          <w:sz w:val="28"/>
          <w:szCs w:val="28"/>
        </w:rPr>
        <w:t>Апшеронского района</w:t>
      </w:r>
      <w:r w:rsidRPr="001459E4">
        <w:rPr>
          <w:rFonts w:ascii="Times New Roman" w:hAnsi="Times New Roman"/>
          <w:sz w:val="28"/>
          <w:szCs w:val="28"/>
        </w:rPr>
        <w:t xml:space="preserve">, УСЗН в </w:t>
      </w:r>
      <w:r w:rsidR="00135E0B" w:rsidRPr="001459E4">
        <w:rPr>
          <w:rFonts w:ascii="Times New Roman" w:hAnsi="Times New Roman"/>
          <w:sz w:val="28"/>
          <w:szCs w:val="28"/>
        </w:rPr>
        <w:t>Апшеронском</w:t>
      </w:r>
      <w:r w:rsidRPr="001459E4">
        <w:rPr>
          <w:rFonts w:ascii="Times New Roman" w:hAnsi="Times New Roman"/>
          <w:sz w:val="28"/>
          <w:szCs w:val="28"/>
        </w:rPr>
        <w:t xml:space="preserve"> районе, а также с представителями бизнеса</w:t>
      </w:r>
      <w:r w:rsidRPr="001459E4">
        <w:rPr>
          <w:rFonts w:ascii="Times New Roman" w:eastAsiaTheme="minorEastAsia" w:hAnsi="Times New Roman"/>
          <w:sz w:val="28"/>
          <w:szCs w:val="28"/>
          <w:lang w:eastAsia="ru-RU"/>
        </w:rPr>
        <w:t xml:space="preserve"> в рамках совместных совещаний и мероприятий.</w:t>
      </w:r>
    </w:p>
    <w:p w:rsidR="008043C7" w:rsidRPr="001459E4" w:rsidRDefault="008043C7" w:rsidP="001459E4">
      <w:pPr>
        <w:pStyle w:val="ConsPlusNormal"/>
        <w:tabs>
          <w:tab w:val="left" w:pos="1134"/>
        </w:tabs>
        <w:ind w:firstLine="709"/>
        <w:jc w:val="both"/>
        <w:rPr>
          <w:rFonts w:ascii="Times New Roman" w:hAnsi="Times New Roman" w:cs="Times New Roman"/>
          <w:bCs/>
          <w:sz w:val="28"/>
          <w:szCs w:val="28"/>
        </w:rPr>
      </w:pPr>
      <w:r w:rsidRPr="001459E4">
        <w:rPr>
          <w:rFonts w:ascii="Times New Roman" w:hAnsi="Times New Roman" w:cs="Times New Roman"/>
          <w:sz w:val="28"/>
          <w:szCs w:val="28"/>
        </w:rPr>
        <w:t>В интересах субъектов предпринимательской деятельности на постоя</w:t>
      </w:r>
      <w:r w:rsidRPr="001459E4">
        <w:rPr>
          <w:rFonts w:ascii="Times New Roman" w:hAnsi="Times New Roman" w:cs="Times New Roman"/>
          <w:sz w:val="28"/>
          <w:szCs w:val="28"/>
        </w:rPr>
        <w:t>н</w:t>
      </w:r>
      <w:r w:rsidRPr="001459E4">
        <w:rPr>
          <w:rFonts w:ascii="Times New Roman" w:hAnsi="Times New Roman" w:cs="Times New Roman"/>
          <w:sz w:val="28"/>
          <w:szCs w:val="28"/>
        </w:rPr>
        <w:t xml:space="preserve">ной основе осуществляется взаимодействие с общественными объединениями, такими как </w:t>
      </w:r>
      <w:r w:rsidRPr="001459E4">
        <w:rPr>
          <w:rFonts w:ascii="Times New Roman" w:hAnsi="Times New Roman" w:cs="Times New Roman"/>
          <w:bCs/>
          <w:sz w:val="28"/>
          <w:szCs w:val="28"/>
        </w:rPr>
        <w:t>Ассоциация крестьянских (фермерских) хозяйств и сельскохозяйс</w:t>
      </w:r>
      <w:r w:rsidRPr="001459E4">
        <w:rPr>
          <w:rFonts w:ascii="Times New Roman" w:hAnsi="Times New Roman" w:cs="Times New Roman"/>
          <w:bCs/>
          <w:sz w:val="28"/>
          <w:szCs w:val="28"/>
        </w:rPr>
        <w:t>т</w:t>
      </w:r>
      <w:r w:rsidRPr="001459E4">
        <w:rPr>
          <w:rFonts w:ascii="Times New Roman" w:hAnsi="Times New Roman" w:cs="Times New Roman"/>
          <w:bCs/>
          <w:sz w:val="28"/>
          <w:szCs w:val="28"/>
        </w:rPr>
        <w:t xml:space="preserve">венных кооперативов (АККОР </w:t>
      </w:r>
      <w:r w:rsidR="00D05904" w:rsidRPr="001459E4">
        <w:rPr>
          <w:rFonts w:ascii="Times New Roman" w:hAnsi="Times New Roman" w:cs="Times New Roman"/>
          <w:bCs/>
          <w:sz w:val="28"/>
          <w:szCs w:val="28"/>
        </w:rPr>
        <w:t>Апшеронского</w:t>
      </w:r>
      <w:r w:rsidRPr="001459E4">
        <w:rPr>
          <w:rFonts w:ascii="Times New Roman" w:hAnsi="Times New Roman" w:cs="Times New Roman"/>
          <w:bCs/>
          <w:sz w:val="28"/>
          <w:szCs w:val="28"/>
        </w:rPr>
        <w:t xml:space="preserve"> района), а также с общественным представителем уполномоченного по защите прав предпринимателей в </w:t>
      </w:r>
      <w:r w:rsidR="00D05904" w:rsidRPr="001459E4">
        <w:rPr>
          <w:rFonts w:ascii="Times New Roman" w:hAnsi="Times New Roman" w:cs="Times New Roman"/>
          <w:bCs/>
          <w:sz w:val="28"/>
          <w:szCs w:val="28"/>
        </w:rPr>
        <w:t>Апш</w:t>
      </w:r>
      <w:r w:rsidR="00D05904" w:rsidRPr="001459E4">
        <w:rPr>
          <w:rFonts w:ascii="Times New Roman" w:hAnsi="Times New Roman" w:cs="Times New Roman"/>
          <w:bCs/>
          <w:sz w:val="28"/>
          <w:szCs w:val="28"/>
        </w:rPr>
        <w:t>е</w:t>
      </w:r>
      <w:r w:rsidR="00D05904" w:rsidRPr="001459E4">
        <w:rPr>
          <w:rFonts w:ascii="Times New Roman" w:hAnsi="Times New Roman" w:cs="Times New Roman"/>
          <w:bCs/>
          <w:sz w:val="28"/>
          <w:szCs w:val="28"/>
        </w:rPr>
        <w:t>ронском</w:t>
      </w:r>
      <w:r w:rsidRPr="001459E4">
        <w:rPr>
          <w:rFonts w:ascii="Times New Roman" w:hAnsi="Times New Roman" w:cs="Times New Roman"/>
          <w:bCs/>
          <w:sz w:val="28"/>
          <w:szCs w:val="28"/>
        </w:rPr>
        <w:t xml:space="preserve"> районе. </w:t>
      </w:r>
    </w:p>
    <w:p w:rsidR="008043C7" w:rsidRPr="001459E4" w:rsidRDefault="008043C7" w:rsidP="001459E4">
      <w:pPr>
        <w:spacing w:after="0" w:line="240" w:lineRule="auto"/>
        <w:ind w:firstLine="708"/>
        <w:jc w:val="both"/>
        <w:rPr>
          <w:rFonts w:ascii="Times New Roman" w:eastAsiaTheme="minorEastAsia" w:hAnsi="Times New Roman"/>
          <w:sz w:val="28"/>
          <w:szCs w:val="28"/>
          <w:lang w:eastAsia="ru-RU"/>
        </w:rPr>
      </w:pPr>
      <w:r w:rsidRPr="001459E4">
        <w:rPr>
          <w:rFonts w:ascii="Times New Roman" w:eastAsiaTheme="minorEastAsia" w:hAnsi="Times New Roman"/>
          <w:sz w:val="28"/>
          <w:szCs w:val="28"/>
          <w:lang w:eastAsia="ru-RU"/>
        </w:rPr>
        <w:t xml:space="preserve"> Анализ конкурентной среды проведен на основе статистических данных и данных хозяйствующих субъектов и результатов анкетирования потребителей и субъектов предпринимательства </w:t>
      </w:r>
      <w:r w:rsidR="00D05904" w:rsidRPr="001459E4">
        <w:rPr>
          <w:rFonts w:ascii="Times New Roman" w:eastAsiaTheme="minorEastAsia" w:hAnsi="Times New Roman"/>
          <w:sz w:val="28"/>
          <w:szCs w:val="28"/>
          <w:lang w:eastAsia="ru-RU"/>
        </w:rPr>
        <w:t>Ап</w:t>
      </w:r>
      <w:r w:rsidR="001B4307" w:rsidRPr="001459E4">
        <w:rPr>
          <w:rFonts w:ascii="Times New Roman" w:eastAsiaTheme="minorEastAsia" w:hAnsi="Times New Roman"/>
          <w:sz w:val="28"/>
          <w:szCs w:val="28"/>
          <w:lang w:eastAsia="ru-RU"/>
        </w:rPr>
        <w:t>шеронского</w:t>
      </w:r>
      <w:r w:rsidRPr="001459E4">
        <w:rPr>
          <w:rFonts w:ascii="Times New Roman" w:eastAsiaTheme="minorEastAsia" w:hAnsi="Times New Roman"/>
          <w:sz w:val="28"/>
          <w:szCs w:val="28"/>
          <w:lang w:eastAsia="ru-RU"/>
        </w:rPr>
        <w:t xml:space="preserve"> района.</w:t>
      </w:r>
    </w:p>
    <w:p w:rsidR="008043C7" w:rsidRPr="001459E4" w:rsidRDefault="008043C7" w:rsidP="001459E4">
      <w:pPr>
        <w:tabs>
          <w:tab w:val="left" w:pos="7655"/>
        </w:tabs>
        <w:spacing w:after="0" w:line="240" w:lineRule="auto"/>
        <w:ind w:firstLine="708"/>
        <w:jc w:val="both"/>
        <w:rPr>
          <w:rFonts w:ascii="Times New Roman" w:eastAsiaTheme="minorEastAsia" w:hAnsi="Times New Roman"/>
          <w:sz w:val="28"/>
          <w:szCs w:val="28"/>
          <w:lang w:eastAsia="ru-RU"/>
        </w:rPr>
      </w:pPr>
      <w:r w:rsidRPr="001459E4">
        <w:rPr>
          <w:rFonts w:ascii="Times New Roman" w:eastAsiaTheme="minorEastAsia" w:hAnsi="Times New Roman"/>
          <w:sz w:val="28"/>
          <w:szCs w:val="28"/>
          <w:lang w:eastAsia="ru-RU"/>
        </w:rPr>
        <w:t xml:space="preserve">Одним из показателей, отражающих состояние конкурентной среды, является динамика зарегистрированных хозяйствующих субъектов в районе. Согласно данным управления Федеральной службы государственной статистики по Краснодарскому краю и республике Адыгея (далее – Краснодарстат), а также Единого реестра субъектов малого и среднего </w:t>
      </w:r>
      <w:r w:rsidRPr="001459E4">
        <w:rPr>
          <w:rFonts w:ascii="Times New Roman" w:eastAsiaTheme="minorEastAsia" w:hAnsi="Times New Roman"/>
          <w:sz w:val="28"/>
          <w:szCs w:val="28"/>
          <w:lang w:eastAsia="ru-RU"/>
        </w:rPr>
        <w:lastRenderedPageBreak/>
        <w:t xml:space="preserve">предпринимательства (ФНС России) в муниципальном образовании </w:t>
      </w:r>
      <w:r w:rsidR="001B4307" w:rsidRPr="001459E4">
        <w:rPr>
          <w:rFonts w:ascii="Times New Roman" w:eastAsiaTheme="minorEastAsia" w:hAnsi="Times New Roman"/>
          <w:sz w:val="28"/>
          <w:szCs w:val="28"/>
          <w:lang w:eastAsia="ru-RU"/>
        </w:rPr>
        <w:t>Апшеронский</w:t>
      </w:r>
      <w:r w:rsidRPr="001459E4">
        <w:rPr>
          <w:rFonts w:ascii="Times New Roman" w:eastAsiaTheme="minorEastAsia" w:hAnsi="Times New Roman"/>
          <w:sz w:val="28"/>
          <w:szCs w:val="28"/>
          <w:lang w:eastAsia="ru-RU"/>
        </w:rPr>
        <w:t xml:space="preserve"> район осуществляют деятельность </w:t>
      </w:r>
      <w:r w:rsidR="001B4307" w:rsidRPr="001459E4">
        <w:rPr>
          <w:rFonts w:ascii="Times New Roman" w:eastAsiaTheme="minorEastAsia" w:hAnsi="Times New Roman"/>
          <w:sz w:val="28"/>
          <w:szCs w:val="28"/>
          <w:lang w:eastAsia="ru-RU"/>
        </w:rPr>
        <w:t>376</w:t>
      </w:r>
      <w:r w:rsidRPr="001459E4">
        <w:rPr>
          <w:rFonts w:ascii="Times New Roman" w:eastAsiaTheme="minorEastAsia" w:hAnsi="Times New Roman"/>
          <w:sz w:val="28"/>
          <w:szCs w:val="28"/>
          <w:lang w:eastAsia="ru-RU"/>
        </w:rPr>
        <w:t xml:space="preserve"> юридических лиц, </w:t>
      </w:r>
      <w:r w:rsidR="001B4307" w:rsidRPr="001459E4">
        <w:rPr>
          <w:rFonts w:ascii="Times New Roman" w:eastAsiaTheme="minorEastAsia" w:hAnsi="Times New Roman"/>
          <w:sz w:val="28"/>
          <w:szCs w:val="28"/>
          <w:lang w:eastAsia="ru-RU"/>
        </w:rPr>
        <w:t>2720</w:t>
      </w:r>
      <w:r w:rsidRPr="001459E4">
        <w:rPr>
          <w:rFonts w:ascii="Times New Roman" w:eastAsiaTheme="minorEastAsia" w:hAnsi="Times New Roman"/>
          <w:sz w:val="28"/>
          <w:szCs w:val="28"/>
          <w:lang w:eastAsia="ru-RU"/>
        </w:rPr>
        <w:t xml:space="preserve"> индивидуальных предпринимателя.</w:t>
      </w:r>
    </w:p>
    <w:p w:rsidR="00D82ECA" w:rsidRPr="001459E4" w:rsidRDefault="00D82ECA" w:rsidP="001459E4">
      <w:pPr>
        <w:spacing w:after="0" w:line="240" w:lineRule="auto"/>
        <w:ind w:firstLine="993"/>
        <w:jc w:val="both"/>
        <w:rPr>
          <w:rFonts w:ascii="Times New Roman" w:hAnsi="Times New Roman" w:cs="Times New Roman"/>
          <w:sz w:val="28"/>
          <w:szCs w:val="28"/>
        </w:rPr>
      </w:pPr>
      <w:r w:rsidRPr="001459E4">
        <w:rPr>
          <w:rFonts w:ascii="Times New Roman" w:hAnsi="Times New Roman" w:cs="Times New Roman"/>
          <w:sz w:val="28"/>
          <w:szCs w:val="28"/>
        </w:rPr>
        <w:t xml:space="preserve">Структура хозяйственного комплекса муниципального образования Апшеронский район представлена такими основными отраслями, как </w:t>
      </w:r>
      <w:r w:rsidR="002814DA" w:rsidRPr="001459E4">
        <w:rPr>
          <w:rFonts w:ascii="Times New Roman" w:hAnsi="Times New Roman" w:cs="Times New Roman"/>
          <w:sz w:val="28"/>
          <w:szCs w:val="28"/>
        </w:rPr>
        <w:t>промышленность,</w:t>
      </w:r>
      <w:r w:rsidR="00872795" w:rsidRPr="001459E4">
        <w:rPr>
          <w:rFonts w:ascii="Times New Roman" w:hAnsi="Times New Roman" w:cs="Times New Roman"/>
          <w:sz w:val="28"/>
          <w:szCs w:val="28"/>
        </w:rPr>
        <w:t xml:space="preserve"> лесопереработка,</w:t>
      </w:r>
      <w:r w:rsidR="002814DA" w:rsidRPr="001459E4">
        <w:rPr>
          <w:rFonts w:ascii="Times New Roman" w:hAnsi="Times New Roman" w:cs="Times New Roman"/>
          <w:sz w:val="28"/>
          <w:szCs w:val="28"/>
        </w:rPr>
        <w:t xml:space="preserve"> сельское хозяйство, </w:t>
      </w:r>
      <w:r w:rsidR="00872795" w:rsidRPr="001459E4">
        <w:rPr>
          <w:rFonts w:ascii="Times New Roman" w:hAnsi="Times New Roman" w:cs="Times New Roman"/>
          <w:sz w:val="28"/>
          <w:szCs w:val="28"/>
        </w:rPr>
        <w:t>торговля и общественное питание,</w:t>
      </w:r>
      <w:r w:rsidR="002814DA" w:rsidRPr="001459E4">
        <w:rPr>
          <w:rFonts w:ascii="Times New Roman" w:hAnsi="Times New Roman" w:cs="Times New Roman"/>
          <w:sz w:val="28"/>
          <w:szCs w:val="28"/>
        </w:rPr>
        <w:t xml:space="preserve"> </w:t>
      </w:r>
      <w:r w:rsidR="00872795" w:rsidRPr="001459E4">
        <w:rPr>
          <w:rFonts w:ascii="Times New Roman" w:hAnsi="Times New Roman" w:cs="Times New Roman"/>
          <w:sz w:val="28"/>
          <w:szCs w:val="28"/>
        </w:rPr>
        <w:t xml:space="preserve">строительство и </w:t>
      </w:r>
      <w:r w:rsidRPr="001459E4">
        <w:rPr>
          <w:rFonts w:ascii="Times New Roman" w:hAnsi="Times New Roman" w:cs="Times New Roman"/>
          <w:sz w:val="28"/>
          <w:szCs w:val="28"/>
        </w:rPr>
        <w:t>санаторно-курортный и туристический комплекс.</w:t>
      </w:r>
    </w:p>
    <w:p w:rsidR="002814DA" w:rsidRPr="001459E4" w:rsidRDefault="002814DA" w:rsidP="001459E4">
      <w:pPr>
        <w:spacing w:after="0" w:line="240" w:lineRule="auto"/>
        <w:ind w:firstLine="993"/>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428648" cy="2637322"/>
            <wp:effectExtent l="0" t="0" r="0" b="0"/>
            <wp:docPr id="1" name="Диаграмма 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ECA" w:rsidRPr="001459E4" w:rsidRDefault="003B288C" w:rsidP="001459E4">
      <w:pPr>
        <w:spacing w:after="0" w:line="240" w:lineRule="auto"/>
        <w:ind w:firstLine="993"/>
        <w:jc w:val="both"/>
        <w:rPr>
          <w:rFonts w:ascii="Times New Roman" w:hAnsi="Times New Roman" w:cs="Times New Roman"/>
          <w:sz w:val="28"/>
          <w:szCs w:val="28"/>
        </w:rPr>
      </w:pPr>
      <w:r w:rsidRPr="001459E4">
        <w:rPr>
          <w:rFonts w:ascii="Times New Roman" w:hAnsi="Times New Roman" w:cs="Times New Roman"/>
          <w:sz w:val="28"/>
          <w:szCs w:val="28"/>
        </w:rPr>
        <w:t>На начало</w:t>
      </w:r>
      <w:r w:rsidR="00D82ECA" w:rsidRPr="001459E4">
        <w:rPr>
          <w:rFonts w:ascii="Times New Roman" w:hAnsi="Times New Roman" w:cs="Times New Roman"/>
          <w:sz w:val="28"/>
          <w:szCs w:val="28"/>
        </w:rPr>
        <w:t xml:space="preserve"> 202</w:t>
      </w:r>
      <w:r w:rsidRPr="001459E4">
        <w:rPr>
          <w:rFonts w:ascii="Times New Roman" w:hAnsi="Times New Roman" w:cs="Times New Roman"/>
          <w:sz w:val="28"/>
          <w:szCs w:val="28"/>
        </w:rPr>
        <w:t>2</w:t>
      </w:r>
      <w:r w:rsidR="00D82ECA" w:rsidRPr="001459E4">
        <w:rPr>
          <w:rFonts w:ascii="Times New Roman" w:hAnsi="Times New Roman" w:cs="Times New Roman"/>
          <w:sz w:val="28"/>
          <w:szCs w:val="28"/>
        </w:rPr>
        <w:t xml:space="preserve"> года население муниципального образования Апшеронский район составило более </w:t>
      </w:r>
      <w:r w:rsidR="002814DA" w:rsidRPr="001459E4">
        <w:rPr>
          <w:rFonts w:ascii="Times New Roman" w:hAnsi="Times New Roman" w:cs="Times New Roman"/>
          <w:sz w:val="28"/>
          <w:szCs w:val="28"/>
        </w:rPr>
        <w:t>98,</w:t>
      </w:r>
      <w:r w:rsidR="00872795" w:rsidRPr="001459E4">
        <w:rPr>
          <w:rFonts w:ascii="Times New Roman" w:hAnsi="Times New Roman" w:cs="Times New Roman"/>
          <w:sz w:val="28"/>
          <w:szCs w:val="28"/>
        </w:rPr>
        <w:t>371</w:t>
      </w:r>
      <w:r w:rsidR="00D82ECA" w:rsidRPr="001459E4">
        <w:rPr>
          <w:rFonts w:ascii="Times New Roman" w:hAnsi="Times New Roman" w:cs="Times New Roman"/>
          <w:sz w:val="28"/>
          <w:szCs w:val="28"/>
        </w:rPr>
        <w:t xml:space="preserve"> тысяч человек. На долю городских жителей приходится 66,</w:t>
      </w:r>
      <w:r w:rsidR="00872795" w:rsidRPr="001459E4">
        <w:rPr>
          <w:rFonts w:ascii="Times New Roman" w:hAnsi="Times New Roman" w:cs="Times New Roman"/>
          <w:sz w:val="28"/>
          <w:szCs w:val="28"/>
        </w:rPr>
        <w:t>4</w:t>
      </w:r>
      <w:r w:rsidR="00D82ECA" w:rsidRPr="001459E4">
        <w:rPr>
          <w:rFonts w:ascii="Times New Roman" w:hAnsi="Times New Roman" w:cs="Times New Roman"/>
          <w:sz w:val="28"/>
          <w:szCs w:val="28"/>
        </w:rPr>
        <w:t>% населения, сельских- 3</w:t>
      </w:r>
      <w:r w:rsidR="00872795" w:rsidRPr="001459E4">
        <w:rPr>
          <w:rFonts w:ascii="Times New Roman" w:hAnsi="Times New Roman" w:cs="Times New Roman"/>
          <w:sz w:val="28"/>
          <w:szCs w:val="28"/>
        </w:rPr>
        <w:t>3</w:t>
      </w:r>
      <w:r w:rsidR="00D82ECA" w:rsidRPr="001459E4">
        <w:rPr>
          <w:rFonts w:ascii="Times New Roman" w:hAnsi="Times New Roman" w:cs="Times New Roman"/>
          <w:sz w:val="28"/>
          <w:szCs w:val="28"/>
        </w:rPr>
        <w:t>,</w:t>
      </w:r>
      <w:r w:rsidR="00872795" w:rsidRPr="001459E4">
        <w:rPr>
          <w:rFonts w:ascii="Times New Roman" w:hAnsi="Times New Roman" w:cs="Times New Roman"/>
          <w:sz w:val="28"/>
          <w:szCs w:val="28"/>
        </w:rPr>
        <w:t>6</w:t>
      </w:r>
      <w:r w:rsidR="00D82ECA" w:rsidRPr="001459E4">
        <w:rPr>
          <w:rFonts w:ascii="Times New Roman" w:hAnsi="Times New Roman" w:cs="Times New Roman"/>
          <w:sz w:val="28"/>
          <w:szCs w:val="28"/>
        </w:rPr>
        <w:t xml:space="preserve"> %. </w:t>
      </w:r>
    </w:p>
    <w:p w:rsidR="00D82ECA" w:rsidRPr="001459E4" w:rsidRDefault="00D82ECA" w:rsidP="001459E4">
      <w:pPr>
        <w:spacing w:after="0" w:line="240" w:lineRule="auto"/>
        <w:ind w:firstLine="993"/>
        <w:jc w:val="both"/>
        <w:rPr>
          <w:rFonts w:ascii="Times New Roman" w:hAnsi="Times New Roman" w:cs="Times New Roman"/>
          <w:sz w:val="28"/>
          <w:szCs w:val="28"/>
        </w:rPr>
      </w:pPr>
      <w:r w:rsidRPr="001459E4">
        <w:rPr>
          <w:rFonts w:ascii="Times New Roman" w:hAnsi="Times New Roman" w:cs="Times New Roman"/>
          <w:sz w:val="28"/>
          <w:szCs w:val="28"/>
        </w:rPr>
        <w:t>Общая численность занятых в экономике – 2</w:t>
      </w:r>
      <w:r w:rsidR="00872795" w:rsidRPr="001459E4">
        <w:rPr>
          <w:rFonts w:ascii="Times New Roman" w:hAnsi="Times New Roman" w:cs="Times New Roman"/>
          <w:sz w:val="28"/>
          <w:szCs w:val="28"/>
        </w:rPr>
        <w:t>9,3</w:t>
      </w:r>
      <w:r w:rsidRPr="001459E4">
        <w:rPr>
          <w:rFonts w:ascii="Times New Roman" w:hAnsi="Times New Roman" w:cs="Times New Roman"/>
          <w:sz w:val="28"/>
          <w:szCs w:val="28"/>
        </w:rPr>
        <w:t xml:space="preserve"> тыс. человек. В трудовой процесс при благоприятных условиях можно дополнительно привлечь не менее 31 тыс. человек. </w:t>
      </w:r>
    </w:p>
    <w:p w:rsidR="00390473" w:rsidRPr="001459E4" w:rsidRDefault="00390473"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Основной анализ социально-экономического развития района основывается на деятельности крупных и средних предприятиях, осуществляющих свою деятельность на территории муниципального образования Апшеронский район.</w:t>
      </w:r>
    </w:p>
    <w:p w:rsidR="00284722" w:rsidRPr="001459E4" w:rsidRDefault="00284722" w:rsidP="001459E4">
      <w:pPr>
        <w:pStyle w:val="23"/>
        <w:shd w:val="clear" w:color="auto" w:fill="auto"/>
        <w:spacing w:line="317" w:lineRule="exact"/>
        <w:ind w:firstLine="760"/>
        <w:jc w:val="both"/>
        <w:rPr>
          <w:b/>
        </w:rPr>
      </w:pPr>
    </w:p>
    <w:p w:rsidR="001D0C99" w:rsidRPr="001459E4" w:rsidRDefault="00284722" w:rsidP="001459E4">
      <w:pPr>
        <w:pStyle w:val="23"/>
        <w:shd w:val="clear" w:color="auto" w:fill="auto"/>
        <w:spacing w:line="317" w:lineRule="exact"/>
        <w:ind w:firstLine="760"/>
        <w:jc w:val="both"/>
        <w:rPr>
          <w:b/>
        </w:rPr>
      </w:pPr>
      <w:r w:rsidRPr="001459E4">
        <w:rPr>
          <w:b/>
        </w:rPr>
        <w:t>1.1</w:t>
      </w:r>
      <w:r w:rsidR="00D8745F" w:rsidRPr="001459E4">
        <w:rPr>
          <w:b/>
        </w:rPr>
        <w:t xml:space="preserve">. </w:t>
      </w:r>
      <w:r w:rsidRPr="001459E4">
        <w:rPr>
          <w:b/>
        </w:rPr>
        <w:t>Анализ текущей ситуации на товарных рынках муниципального образования Апшеронский район</w:t>
      </w:r>
    </w:p>
    <w:p w:rsidR="00F43F36" w:rsidRPr="001459E4" w:rsidRDefault="00F43F36" w:rsidP="001459E4">
      <w:pPr>
        <w:pStyle w:val="23"/>
        <w:shd w:val="clear" w:color="auto" w:fill="auto"/>
        <w:spacing w:line="317" w:lineRule="exact"/>
        <w:ind w:firstLine="760"/>
        <w:jc w:val="both"/>
        <w:rPr>
          <w:b/>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дошкольного образования.</w:t>
      </w:r>
    </w:p>
    <w:p w:rsidR="00A94475" w:rsidRPr="001459E4" w:rsidRDefault="0025410A" w:rsidP="001459E4">
      <w:pPr>
        <w:spacing w:after="0" w:line="240" w:lineRule="auto"/>
        <w:jc w:val="both"/>
        <w:rPr>
          <w:rFonts w:ascii="Times New Roman" w:eastAsia="Times New Roman" w:hAnsi="Times New Roman"/>
          <w:sz w:val="28"/>
          <w:szCs w:val="28"/>
          <w:lang w:eastAsia="ru-RU"/>
        </w:rPr>
      </w:pPr>
      <w:r w:rsidRPr="001459E4">
        <w:rPr>
          <w:rFonts w:ascii="Times New Roman" w:eastAsia="Times New Roman" w:hAnsi="Times New Roman" w:cs="Times New Roman"/>
          <w:sz w:val="28"/>
          <w:szCs w:val="28"/>
          <w:lang w:eastAsia="ru-RU"/>
        </w:rPr>
        <w:tab/>
      </w:r>
      <w:r w:rsidR="00A94475" w:rsidRPr="001459E4">
        <w:rPr>
          <w:rFonts w:ascii="Times New Roman" w:eastAsia="Times New Roman" w:hAnsi="Times New Roman" w:cs="Times New Roman"/>
          <w:sz w:val="28"/>
          <w:szCs w:val="28"/>
          <w:lang w:eastAsia="ru-RU"/>
        </w:rPr>
        <w:t xml:space="preserve">В районе обеспечен доступ частных дошкольных организаций к государственному финансированию наравне с муниципальными </w:t>
      </w:r>
      <w:r w:rsidR="000B0CA8" w:rsidRPr="001459E4">
        <w:rPr>
          <w:rFonts w:ascii="Times New Roman" w:eastAsia="Times New Roman" w:hAnsi="Times New Roman" w:cs="Times New Roman"/>
          <w:sz w:val="28"/>
          <w:szCs w:val="28"/>
          <w:lang w:eastAsia="ru-RU"/>
        </w:rPr>
        <w:t>организациями. На начало 2022</w:t>
      </w:r>
      <w:r w:rsidR="00A94475" w:rsidRPr="001459E4">
        <w:rPr>
          <w:rFonts w:ascii="Times New Roman" w:eastAsia="Times New Roman" w:hAnsi="Times New Roman" w:cs="Times New Roman"/>
          <w:sz w:val="28"/>
          <w:szCs w:val="28"/>
          <w:lang w:eastAsia="ru-RU"/>
        </w:rPr>
        <w:t xml:space="preserve"> года в районе число частных дошкольных образовательных организаций отсутствует, активную и основную деятельность частного дошкольного образования  на рынке услуг заняли 7 индивидуальных предпринимателей.</w:t>
      </w:r>
      <w:r w:rsidRPr="001459E4">
        <w:rPr>
          <w:rFonts w:ascii="Times New Roman" w:eastAsia="Times New Roman" w:hAnsi="Times New Roman" w:cs="Times New Roman"/>
          <w:sz w:val="28"/>
          <w:szCs w:val="28"/>
          <w:lang w:eastAsia="ru-RU"/>
        </w:rPr>
        <w:t xml:space="preserve"> </w:t>
      </w:r>
      <w:r w:rsidR="00A94475" w:rsidRPr="001459E4">
        <w:rPr>
          <w:rFonts w:ascii="Times New Roman" w:eastAsia="Times New Roman" w:hAnsi="Times New Roman" w:cs="Times New Roman"/>
          <w:sz w:val="28"/>
          <w:szCs w:val="28"/>
          <w:lang w:eastAsia="ru-RU"/>
        </w:rPr>
        <w:t>В настоящее время большую популярность приобретают частные группы по присмотру и уходу за детьми, которым не требуется лицензия на образовательную деятельность</w:t>
      </w:r>
      <w:r w:rsidRPr="001459E4">
        <w:rPr>
          <w:rFonts w:ascii="Times New Roman" w:eastAsia="Times New Roman" w:hAnsi="Times New Roman" w:cs="Times New Roman"/>
          <w:sz w:val="28"/>
          <w:szCs w:val="28"/>
          <w:lang w:eastAsia="ru-RU"/>
        </w:rPr>
        <w:t>.</w:t>
      </w:r>
      <w:r w:rsidRPr="001459E4">
        <w:rPr>
          <w:rFonts w:ascii="Times New Roman" w:eastAsia="Times New Roman" w:hAnsi="Times New Roman"/>
          <w:sz w:val="28"/>
          <w:szCs w:val="28"/>
          <w:lang w:eastAsia="ru-RU"/>
        </w:rPr>
        <w:t xml:space="preserve"> Доля предприятий частной формы </w:t>
      </w:r>
      <w:r w:rsidRPr="001459E4">
        <w:rPr>
          <w:rFonts w:ascii="Times New Roman" w:eastAsia="Times New Roman" w:hAnsi="Times New Roman"/>
          <w:sz w:val="28"/>
          <w:szCs w:val="28"/>
          <w:lang w:eastAsia="ru-RU"/>
        </w:rPr>
        <w:lastRenderedPageBreak/>
        <w:t xml:space="preserve">собственности на рынке услуг составляет </w:t>
      </w:r>
      <w:r w:rsidRPr="001459E4">
        <w:rPr>
          <w:rFonts w:ascii="Times New Roman" w:hAnsi="Times New Roman" w:cs="Times New Roman"/>
          <w:sz w:val="28"/>
          <w:szCs w:val="28"/>
        </w:rPr>
        <w:t>0,5</w:t>
      </w:r>
      <w:r w:rsidRPr="001459E4">
        <w:rPr>
          <w:sz w:val="28"/>
          <w:szCs w:val="28"/>
        </w:rPr>
        <w:t xml:space="preserve"> </w:t>
      </w:r>
      <w:r w:rsidRPr="001459E4">
        <w:rPr>
          <w:rFonts w:ascii="Times New Roman" w:eastAsia="Times New Roman" w:hAnsi="Times New Roman"/>
          <w:sz w:val="28"/>
          <w:szCs w:val="28"/>
          <w:lang w:eastAsia="ru-RU"/>
        </w:rPr>
        <w:t>%. Административных барьеров для входа на рынок частного бизнеса не отмечается</w:t>
      </w:r>
      <w:r w:rsidR="00B910A4" w:rsidRPr="001459E4">
        <w:rPr>
          <w:rFonts w:ascii="Times New Roman" w:eastAsia="Times New Roman" w:hAnsi="Times New Roman"/>
          <w:sz w:val="28"/>
          <w:szCs w:val="28"/>
          <w:lang w:eastAsia="ru-RU"/>
        </w:rPr>
        <w:t>.</w:t>
      </w:r>
    </w:p>
    <w:p w:rsidR="00B910A4" w:rsidRPr="001459E4" w:rsidRDefault="00B910A4" w:rsidP="001459E4">
      <w:pPr>
        <w:spacing w:after="0" w:line="240" w:lineRule="auto"/>
        <w:jc w:val="both"/>
        <w:rPr>
          <w:rFonts w:ascii="Times New Roman" w:hAnsi="Times New Roman" w:cs="Times New Roman"/>
          <w:b/>
          <w:sz w:val="28"/>
          <w:szCs w:val="28"/>
        </w:rPr>
      </w:pPr>
    </w:p>
    <w:p w:rsidR="009E14D7" w:rsidRPr="001459E4" w:rsidRDefault="00F43F36" w:rsidP="001459E4">
      <w:pPr>
        <w:pStyle w:val="a7"/>
        <w:numPr>
          <w:ilvl w:val="0"/>
          <w:numId w:val="19"/>
        </w:numPr>
        <w:spacing w:after="0"/>
        <w:ind w:left="0"/>
        <w:jc w:val="center"/>
        <w:rPr>
          <w:rFonts w:ascii="Times New Roman" w:hAnsi="Times New Roman" w:cs="Times New Roman"/>
          <w:sz w:val="28"/>
          <w:szCs w:val="28"/>
        </w:rPr>
      </w:pPr>
      <w:r w:rsidRPr="001459E4">
        <w:rPr>
          <w:rFonts w:ascii="Times New Roman" w:hAnsi="Times New Roman" w:cs="Times New Roman"/>
          <w:b/>
          <w:sz w:val="28"/>
          <w:szCs w:val="28"/>
        </w:rPr>
        <w:t>Рынок общего образования.</w:t>
      </w:r>
    </w:p>
    <w:p w:rsidR="009E14D7" w:rsidRPr="001459E4" w:rsidRDefault="009E14D7" w:rsidP="001459E4">
      <w:pPr>
        <w:spacing w:after="0" w:line="240" w:lineRule="auto"/>
        <w:jc w:val="both"/>
        <w:rPr>
          <w:rFonts w:ascii="Times New Roman" w:hAnsi="Times New Roman" w:cs="Times New Roman"/>
          <w:sz w:val="28"/>
          <w:szCs w:val="28"/>
        </w:rPr>
      </w:pPr>
      <w:r w:rsidRPr="001459E4">
        <w:rPr>
          <w:rFonts w:ascii="Times New Roman" w:hAnsi="Times New Roman" w:cs="Times New Roman"/>
          <w:sz w:val="28"/>
          <w:szCs w:val="28"/>
        </w:rPr>
        <w:tab/>
        <w:t>В муниципальном образовании Апшеронский район функционирует 59 образовательных учреждения: 26 школ, 27 детских садов и 6 учреждений дополнительного образования.</w:t>
      </w:r>
    </w:p>
    <w:p w:rsidR="009E14D7" w:rsidRPr="001459E4" w:rsidRDefault="009E14D7"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Численность детей в школах составляет - 10595 чел., в детских садах – 3371 чел., в учреждениях дополнительного образования – 3639 чел.</w:t>
      </w:r>
    </w:p>
    <w:p w:rsidR="00B910A4" w:rsidRPr="001459E4" w:rsidRDefault="009E14D7" w:rsidP="001459E4">
      <w:pPr>
        <w:spacing w:after="0"/>
        <w:ind w:firstLine="708"/>
        <w:jc w:val="both"/>
        <w:rPr>
          <w:rFonts w:ascii="Times New Roman" w:hAnsi="Times New Roman" w:cs="Times New Roman"/>
          <w:sz w:val="28"/>
          <w:szCs w:val="28"/>
        </w:rPr>
      </w:pPr>
      <w:r w:rsidRPr="001459E4">
        <w:rPr>
          <w:rFonts w:ascii="Times New Roman" w:hAnsi="Times New Roman" w:cs="Times New Roman"/>
          <w:sz w:val="28"/>
          <w:szCs w:val="28"/>
        </w:rPr>
        <w:t>Количество педагогических работников в школах – 578 чел., в детских садах – 300 чел., в учреждениях дополнительного образования – 62 чел. Общее число педагогических работников – 940 чел.</w:t>
      </w:r>
      <w:r w:rsidR="00B910A4" w:rsidRPr="001459E4">
        <w:rPr>
          <w:rFonts w:ascii="Times New Roman" w:hAnsi="Times New Roman" w:cs="Times New Roman"/>
          <w:sz w:val="28"/>
          <w:szCs w:val="28"/>
        </w:rPr>
        <w:t xml:space="preserve"> В  соответствии с индивидуальным планом социально-экономического развития района, согласовано строительство ряда образовательных учреждений: строительство  общеобразовательной школы на 500 мест в г. Апшеронск, </w:t>
      </w:r>
      <w:r w:rsidR="00B910A4" w:rsidRPr="001459E4">
        <w:rPr>
          <w:rFonts w:ascii="Times New Roman" w:hAnsi="Times New Roman" w:cs="Times New Roman"/>
          <w:color w:val="000000"/>
          <w:sz w:val="28"/>
          <w:szCs w:val="28"/>
          <w:lang w:bidi="ru-RU"/>
        </w:rPr>
        <w:t xml:space="preserve">реконструкция здания бывшего техникума в г. Хадыженске для размещения  общеобразовательного учреждения на 220 мест. </w:t>
      </w:r>
    </w:p>
    <w:p w:rsidR="00B910A4" w:rsidRPr="001459E4" w:rsidRDefault="00B910A4"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 xml:space="preserve">Доля предприятий частной формы собственности на рынке услуг составляет </w:t>
      </w:r>
      <w:r w:rsidRPr="001459E4">
        <w:rPr>
          <w:rFonts w:ascii="Times New Roman" w:hAnsi="Times New Roman" w:cs="Times New Roman"/>
          <w:sz w:val="28"/>
          <w:szCs w:val="28"/>
        </w:rPr>
        <w:t xml:space="preserve">0 </w:t>
      </w:r>
      <w:r w:rsidRPr="001459E4">
        <w:rPr>
          <w:rFonts w:ascii="Times New Roman" w:eastAsia="Times New Roman" w:hAnsi="Times New Roman" w:cs="Times New Roman"/>
          <w:sz w:val="28"/>
          <w:szCs w:val="28"/>
          <w:lang w:eastAsia="ru-RU"/>
        </w:rPr>
        <w:t xml:space="preserve">%. </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детского отдыха и оздоровления.</w:t>
      </w:r>
    </w:p>
    <w:p w:rsidR="00AC7F21" w:rsidRPr="001459E4" w:rsidRDefault="00AC7F21"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Численность детей, направленных в организации отдыха и их оздоровления по путевкам министерства труда и социального развития Краснодарского края в 2022 году составила 169 человек, в том числе детей сирот и детей, оставшихся без попечения родителей 63 человека.</w:t>
      </w:r>
    </w:p>
    <w:p w:rsidR="002F5F34" w:rsidRPr="001459E4" w:rsidRDefault="00AC7F21" w:rsidP="001459E4">
      <w:pPr>
        <w:spacing w:after="0" w:line="240" w:lineRule="auto"/>
        <w:ind w:firstLine="709"/>
        <w:jc w:val="both"/>
        <w:rPr>
          <w:rFonts w:ascii="Times New Roman" w:eastAsia="Times New Roman" w:hAnsi="Times New Roman"/>
          <w:sz w:val="28"/>
          <w:szCs w:val="28"/>
          <w:lang w:eastAsia="ru-RU"/>
        </w:rPr>
      </w:pPr>
      <w:r w:rsidRPr="001459E4">
        <w:rPr>
          <w:rFonts w:ascii="Times New Roman" w:hAnsi="Times New Roman" w:cs="Times New Roman"/>
          <w:sz w:val="28"/>
          <w:szCs w:val="28"/>
        </w:rPr>
        <w:t>Оздоровление детей осуществлялось на базе государственного автономного учреждения Краснодарского края «Апшеронский детский оздоровительный лагерь», на базе филиала оздоровительного лагеря в г. Анапа, в ООО ДСОЛ «Морская волна» с.Лермонтово, ООО ДСОК «Жемчужина» г.Анапа. Таким образом различными формами оздоровления были охвачены дети - сироты 81,5 % и 98,3 % от количества подлежащих оздоровлению.</w:t>
      </w:r>
      <w:r w:rsidR="002F5F34" w:rsidRPr="001459E4">
        <w:rPr>
          <w:szCs w:val="24"/>
        </w:rPr>
        <w:t xml:space="preserve"> </w:t>
      </w:r>
      <w:r w:rsidR="002F5F34" w:rsidRPr="001459E4">
        <w:rPr>
          <w:szCs w:val="24"/>
        </w:rPr>
        <w:tab/>
      </w:r>
      <w:r w:rsidR="002F5F34" w:rsidRPr="001459E4">
        <w:rPr>
          <w:rFonts w:ascii="Times New Roman" w:hAnsi="Times New Roman" w:cs="Times New Roman"/>
          <w:sz w:val="28"/>
          <w:szCs w:val="28"/>
        </w:rPr>
        <w:t>Причинами ухода детских здравниц с рынка услуг детского отдыха и оздоровления в Апшеронском районе являются: маркетинговая политика собственника (переход на семейный отдых); отсутствие достаточных средств на улучшение материально-технической базы, а также приведение в соответствие с требованиями санитарного законодательства.  На сегодняшний день правовые механизмы влияния на решения собственников частных здравниц в законодательстве отсутствуют.</w:t>
      </w:r>
      <w:r w:rsidR="002F5F34" w:rsidRPr="001459E4">
        <w:rPr>
          <w:rFonts w:ascii="Times New Roman" w:eastAsia="Times New Roman" w:hAnsi="Times New Roman"/>
          <w:sz w:val="28"/>
          <w:szCs w:val="28"/>
          <w:lang w:eastAsia="ru-RU"/>
        </w:rPr>
        <w:t xml:space="preserve"> Доля предприятий частной формы собственности на рынке услуг составляет </w:t>
      </w:r>
      <w:r w:rsidR="002F5F34" w:rsidRPr="001459E4">
        <w:rPr>
          <w:sz w:val="28"/>
          <w:szCs w:val="28"/>
        </w:rPr>
        <w:t xml:space="preserve">15,0 </w:t>
      </w:r>
      <w:r w:rsidR="002F5F34" w:rsidRPr="001459E4">
        <w:rPr>
          <w:rFonts w:ascii="Times New Roman" w:eastAsia="Times New Roman" w:hAnsi="Times New Roman"/>
          <w:sz w:val="28"/>
          <w:szCs w:val="28"/>
          <w:lang w:eastAsia="ru-RU"/>
        </w:rPr>
        <w:t xml:space="preserve">%. </w:t>
      </w:r>
    </w:p>
    <w:p w:rsidR="002F5F34" w:rsidRPr="001459E4" w:rsidRDefault="002F5F34" w:rsidP="001459E4">
      <w:pPr>
        <w:spacing w:after="0" w:line="240" w:lineRule="auto"/>
        <w:ind w:firstLine="709"/>
        <w:jc w:val="both"/>
        <w:rPr>
          <w:rFonts w:ascii="Times New Roman" w:eastAsia="Times New Roman" w:hAnsi="Times New Roman"/>
          <w:sz w:val="28"/>
          <w:szCs w:val="28"/>
          <w:lang w:eastAsia="ru-RU"/>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Ранок дополнительного образования детей.</w:t>
      </w:r>
    </w:p>
    <w:p w:rsidR="001B1C10" w:rsidRPr="001459E4" w:rsidRDefault="001B1C10"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bCs/>
          <w:color w:val="000000"/>
          <w:spacing w:val="3"/>
          <w:sz w:val="28"/>
          <w:szCs w:val="28"/>
        </w:rPr>
        <w:t>Результатом реализации регионального проекта «Успех каждого ребенка» является ц</w:t>
      </w:r>
      <w:r w:rsidRPr="001459E4">
        <w:rPr>
          <w:rFonts w:ascii="Times New Roman" w:hAnsi="Times New Roman" w:cs="Times New Roman"/>
          <w:sz w:val="28"/>
          <w:szCs w:val="28"/>
        </w:rPr>
        <w:t xml:space="preserve">елевой показатель охвата дополнительным образованием детей Апшеронского района. По итогам года в системе образования охвачены дополнительным образованием 9548 детей в возрасте от 5 до 18 лет. Охват по отрасли образования обучающихся в общеобразовательных учреждениях </w:t>
      </w:r>
      <w:r w:rsidRPr="001459E4">
        <w:rPr>
          <w:rFonts w:ascii="Times New Roman" w:hAnsi="Times New Roman" w:cs="Times New Roman"/>
          <w:sz w:val="28"/>
          <w:szCs w:val="28"/>
        </w:rPr>
        <w:lastRenderedPageBreak/>
        <w:t>составляет 78%. Реализация программ дополнительного образования осуществляется в 6 учреждениях дополнительного образования и 18 общеобразовательных учреждениях, имеющих лицензии на дополнительное образование. Программы дополнительного образования реализуются по 6 направлениям:  художественное – 947 детей; социально-педагогическое – 945 детей; физкультурно-спортивное – 5909 детей; естественно-научное – 303 ребенка; техническое – 792 ребенка; туристско-краеведческое – 632 ребенка.</w:t>
      </w:r>
    </w:p>
    <w:p w:rsidR="0025410A" w:rsidRPr="001459E4" w:rsidRDefault="001B1C10" w:rsidP="001459E4">
      <w:pPr>
        <w:spacing w:after="0" w:line="240" w:lineRule="auto"/>
        <w:ind w:firstLine="731"/>
        <w:jc w:val="both"/>
        <w:rPr>
          <w:rFonts w:ascii="Times New Roman" w:eastAsia="Times New Roman" w:hAnsi="Times New Roman"/>
          <w:sz w:val="28"/>
          <w:szCs w:val="28"/>
          <w:lang w:eastAsia="ru-RU"/>
        </w:rPr>
      </w:pPr>
      <w:r w:rsidRPr="001459E4">
        <w:rPr>
          <w:rFonts w:ascii="Times New Roman" w:hAnsi="Times New Roman" w:cs="Times New Roman"/>
          <w:sz w:val="28"/>
          <w:szCs w:val="28"/>
        </w:rPr>
        <w:t>Наиболее востребованным из них является – физкультурно-спортивное направление.</w:t>
      </w:r>
      <w:r w:rsidR="0025410A" w:rsidRPr="001459E4">
        <w:rPr>
          <w:rFonts w:ascii="Times New Roman" w:hAnsi="Times New Roman" w:cs="Times New Roman"/>
          <w:sz w:val="28"/>
          <w:szCs w:val="28"/>
        </w:rPr>
        <w:t xml:space="preserve"> </w:t>
      </w:r>
      <w:r w:rsidR="0025410A" w:rsidRPr="001459E4">
        <w:rPr>
          <w:rFonts w:ascii="Times New Roman" w:eastAsia="Times New Roman" w:hAnsi="Times New Roman"/>
          <w:sz w:val="28"/>
          <w:szCs w:val="28"/>
          <w:lang w:eastAsia="ru-RU"/>
        </w:rPr>
        <w:t xml:space="preserve">Доля предприятий частной формы собственности на рынке услуг составляет </w:t>
      </w:r>
      <w:r w:rsidR="0025410A" w:rsidRPr="001459E4">
        <w:rPr>
          <w:sz w:val="28"/>
          <w:szCs w:val="28"/>
        </w:rPr>
        <w:t xml:space="preserve">1,2 </w:t>
      </w:r>
      <w:r w:rsidR="0025410A" w:rsidRPr="001459E4">
        <w:rPr>
          <w:rFonts w:ascii="Times New Roman" w:eastAsia="Times New Roman" w:hAnsi="Times New Roman"/>
          <w:sz w:val="28"/>
          <w:szCs w:val="28"/>
          <w:lang w:eastAsia="ru-RU"/>
        </w:rPr>
        <w:t>%. Административных барьеров для входа на рынок частного бизнеса не отмечается.</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медицинских услуг.</w:t>
      </w:r>
    </w:p>
    <w:p w:rsidR="00394445" w:rsidRPr="001459E4" w:rsidRDefault="00394445" w:rsidP="001459E4">
      <w:pPr>
        <w:pStyle w:val="a7"/>
        <w:spacing w:after="0" w:line="240" w:lineRule="auto"/>
        <w:ind w:left="0"/>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ab/>
        <w:t>В настоящее время в районе имеют лицензии на оказание медицинских услуг 15 организаций. Значительную долю медицинских услуг, оказываемых частной системой здравоохранения на территории района, составляют стоматологические услуги, диагностические и лабораторные исследования, амбулаторно-поликлиническая помощь. Ежегодно возрастает число жителей, обращающихся именно за платной медицинской помощью.</w:t>
      </w:r>
    </w:p>
    <w:p w:rsidR="00394445" w:rsidRPr="001459E4" w:rsidRDefault="00394445" w:rsidP="001459E4">
      <w:pPr>
        <w:pStyle w:val="a7"/>
        <w:spacing w:after="0" w:line="240" w:lineRule="auto"/>
        <w:ind w:left="0"/>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 xml:space="preserve">Административных барьеров для выхода на рынок частного бизнеса нет. </w:t>
      </w:r>
    </w:p>
    <w:p w:rsidR="00A94475" w:rsidRPr="001459E4" w:rsidRDefault="00A94475" w:rsidP="001459E4">
      <w:pPr>
        <w:spacing w:after="0" w:line="240" w:lineRule="auto"/>
        <w:jc w:val="center"/>
        <w:rPr>
          <w:rFonts w:ascii="Times New Roman" w:hAnsi="Times New Roman" w:cs="Times New Roman"/>
          <w:b/>
          <w:sz w:val="28"/>
          <w:szCs w:val="28"/>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color w:val="000000"/>
          <w:sz w:val="28"/>
          <w:szCs w:val="28"/>
        </w:rPr>
        <w:t>Рынок услуг розничной торговли лекарственными препаратами, медицинскими изделиями</w:t>
      </w:r>
      <w:r w:rsidRPr="001459E4">
        <w:rPr>
          <w:rFonts w:ascii="Times New Roman" w:hAnsi="Times New Roman" w:cs="Times New Roman"/>
          <w:b/>
          <w:sz w:val="28"/>
          <w:szCs w:val="28"/>
        </w:rPr>
        <w:t>.</w:t>
      </w:r>
    </w:p>
    <w:p w:rsidR="00A94475" w:rsidRPr="001459E4" w:rsidRDefault="004E175B" w:rsidP="001459E4">
      <w:pPr>
        <w:spacing w:after="0" w:line="240" w:lineRule="auto"/>
        <w:ind w:firstLine="738"/>
        <w:jc w:val="both"/>
        <w:rPr>
          <w:rFonts w:ascii="Times New Roman" w:hAnsi="Times New Roman" w:cs="Times New Roman"/>
          <w:b/>
          <w:sz w:val="28"/>
          <w:szCs w:val="28"/>
        </w:rPr>
      </w:pPr>
      <w:r w:rsidRPr="001459E4">
        <w:rPr>
          <w:rFonts w:ascii="Times New Roman" w:eastAsia="Times New Roman" w:hAnsi="Times New Roman" w:cs="Times New Roman"/>
          <w:sz w:val="28"/>
          <w:szCs w:val="28"/>
          <w:lang w:eastAsia="ru-RU"/>
        </w:rPr>
        <w:t>В Апшеронском районе количество аптечных пунктов составляют более 35 единиц (аптеки и аптечные пункты), с  учетом сельских населенных пунктах ФАПов, которые получили разрешение на розничную торговлю лекарственными препаратами. 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p w:rsidR="004E175B" w:rsidRPr="001459E4" w:rsidRDefault="004E175B" w:rsidP="001459E4">
      <w:pPr>
        <w:spacing w:after="0" w:line="240" w:lineRule="auto"/>
        <w:jc w:val="center"/>
        <w:rPr>
          <w:rFonts w:ascii="Times New Roman" w:hAnsi="Times New Roman" w:cs="Times New Roman"/>
          <w:b/>
          <w:sz w:val="28"/>
          <w:szCs w:val="28"/>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социальных услуг.</w:t>
      </w:r>
    </w:p>
    <w:p w:rsidR="00C009AC" w:rsidRPr="001459E4" w:rsidRDefault="00C009AC" w:rsidP="001459E4">
      <w:pPr>
        <w:pStyle w:val="ConsPlusNonformat"/>
        <w:widowControl/>
        <w:ind w:firstLine="851"/>
        <w:jc w:val="both"/>
        <w:rPr>
          <w:rFonts w:ascii="Times New Roman" w:hAnsi="Times New Roman"/>
          <w:color w:val="000000" w:themeColor="text1"/>
          <w:sz w:val="28"/>
          <w:szCs w:val="28"/>
        </w:rPr>
      </w:pPr>
      <w:r w:rsidRPr="001459E4">
        <w:rPr>
          <w:rFonts w:ascii="Times New Roman" w:hAnsi="Times New Roman"/>
          <w:color w:val="000000" w:themeColor="text1"/>
          <w:sz w:val="28"/>
          <w:szCs w:val="28"/>
        </w:rPr>
        <w:t>Рынок социальных услуг характеризуется 100% присутствием госуда</w:t>
      </w:r>
      <w:r w:rsidRPr="001459E4">
        <w:rPr>
          <w:rFonts w:ascii="Times New Roman" w:hAnsi="Times New Roman"/>
          <w:color w:val="000000" w:themeColor="text1"/>
          <w:sz w:val="28"/>
          <w:szCs w:val="28"/>
        </w:rPr>
        <w:t>р</w:t>
      </w:r>
      <w:r w:rsidRPr="001459E4">
        <w:rPr>
          <w:rFonts w:ascii="Times New Roman" w:hAnsi="Times New Roman"/>
          <w:color w:val="000000" w:themeColor="text1"/>
          <w:sz w:val="28"/>
          <w:szCs w:val="28"/>
        </w:rPr>
        <w:t>ства. Согласно Федеральному закону от 28 декабря 2013 года № 442-ФЗ  «Об основах социального обслуживания граждан в Российской Федерации» мин</w:t>
      </w:r>
      <w:r w:rsidRPr="001459E4">
        <w:rPr>
          <w:rFonts w:ascii="Times New Roman" w:hAnsi="Times New Roman"/>
          <w:color w:val="000000" w:themeColor="text1"/>
          <w:sz w:val="28"/>
          <w:szCs w:val="28"/>
        </w:rPr>
        <w:t>и</w:t>
      </w:r>
      <w:r w:rsidRPr="001459E4">
        <w:rPr>
          <w:rFonts w:ascii="Times New Roman" w:hAnsi="Times New Roman"/>
          <w:color w:val="000000" w:themeColor="text1"/>
          <w:sz w:val="28"/>
          <w:szCs w:val="28"/>
        </w:rPr>
        <w:t>стерством труда и социального развития Краснодарского края</w:t>
      </w:r>
      <w:r w:rsidR="00311427" w:rsidRPr="001459E4">
        <w:rPr>
          <w:rFonts w:ascii="Times New Roman" w:hAnsi="Times New Roman"/>
          <w:color w:val="000000" w:themeColor="text1"/>
          <w:sz w:val="28"/>
          <w:szCs w:val="28"/>
        </w:rPr>
        <w:t>,</w:t>
      </w:r>
      <w:r w:rsidRPr="001459E4">
        <w:rPr>
          <w:rFonts w:ascii="Times New Roman" w:hAnsi="Times New Roman"/>
          <w:color w:val="000000" w:themeColor="text1"/>
          <w:sz w:val="28"/>
          <w:szCs w:val="28"/>
        </w:rPr>
        <w:t xml:space="preserve"> </w:t>
      </w:r>
      <w:r w:rsidR="00311427" w:rsidRPr="001459E4">
        <w:rPr>
          <w:rFonts w:ascii="Times New Roman" w:hAnsi="Times New Roman"/>
          <w:color w:val="000000" w:themeColor="text1"/>
          <w:sz w:val="28"/>
          <w:szCs w:val="28"/>
        </w:rPr>
        <w:t>у</w:t>
      </w:r>
      <w:r w:rsidRPr="001459E4">
        <w:rPr>
          <w:rFonts w:ascii="Times New Roman" w:hAnsi="Times New Roman"/>
          <w:color w:val="000000" w:themeColor="text1"/>
          <w:sz w:val="28"/>
          <w:szCs w:val="28"/>
        </w:rPr>
        <w:t>твержден пер</w:t>
      </w:r>
      <w:r w:rsidRPr="001459E4">
        <w:rPr>
          <w:rFonts w:ascii="Times New Roman" w:hAnsi="Times New Roman"/>
          <w:color w:val="000000" w:themeColor="text1"/>
          <w:sz w:val="28"/>
          <w:szCs w:val="28"/>
        </w:rPr>
        <w:t>е</w:t>
      </w:r>
      <w:r w:rsidRPr="001459E4">
        <w:rPr>
          <w:rFonts w:ascii="Times New Roman" w:hAnsi="Times New Roman"/>
          <w:color w:val="000000" w:themeColor="text1"/>
          <w:sz w:val="28"/>
          <w:szCs w:val="28"/>
        </w:rPr>
        <w:t>чень п</w:t>
      </w:r>
      <w:r w:rsidR="00311427" w:rsidRPr="001459E4">
        <w:rPr>
          <w:rFonts w:ascii="Times New Roman" w:hAnsi="Times New Roman"/>
          <w:color w:val="000000" w:themeColor="text1"/>
          <w:sz w:val="28"/>
          <w:szCs w:val="28"/>
        </w:rPr>
        <w:t>редоставляемых социальных услуг и</w:t>
      </w:r>
      <w:r w:rsidRPr="001459E4">
        <w:rPr>
          <w:rFonts w:ascii="Times New Roman" w:hAnsi="Times New Roman"/>
          <w:color w:val="000000" w:themeColor="text1"/>
          <w:sz w:val="28"/>
          <w:szCs w:val="28"/>
        </w:rPr>
        <w:t xml:space="preserve"> порядок формирования и ведения реестра поставщиков услуг Краснодарского края, порядок определения размера компенсации, выплачиваемых поставщикам социальных услуг, включенным в </w:t>
      </w:r>
      <w:r w:rsidRPr="001459E4">
        <w:rPr>
          <w:rFonts w:ascii="Times New Roman" w:hAnsi="Times New Roman"/>
          <w:color w:val="000000" w:themeColor="text1"/>
          <w:sz w:val="28"/>
          <w:szCs w:val="28"/>
        </w:rPr>
        <w:lastRenderedPageBreak/>
        <w:t>реестр поставщиков и не участвующим в выполнении государственного зад</w:t>
      </w:r>
      <w:r w:rsidRPr="001459E4">
        <w:rPr>
          <w:rFonts w:ascii="Times New Roman" w:hAnsi="Times New Roman"/>
          <w:color w:val="000000" w:themeColor="text1"/>
          <w:sz w:val="28"/>
          <w:szCs w:val="28"/>
        </w:rPr>
        <w:t>а</w:t>
      </w:r>
      <w:r w:rsidRPr="001459E4">
        <w:rPr>
          <w:rFonts w:ascii="Times New Roman" w:hAnsi="Times New Roman"/>
          <w:color w:val="000000" w:themeColor="text1"/>
          <w:sz w:val="28"/>
          <w:szCs w:val="28"/>
        </w:rPr>
        <w:t xml:space="preserve">ния (заказа). </w:t>
      </w:r>
    </w:p>
    <w:p w:rsidR="00C009AC" w:rsidRPr="001459E4" w:rsidRDefault="00C009AC" w:rsidP="001459E4">
      <w:pPr>
        <w:pStyle w:val="ConsPlusNonformat"/>
        <w:widowControl/>
        <w:ind w:firstLine="851"/>
        <w:jc w:val="both"/>
        <w:rPr>
          <w:rFonts w:ascii="Times New Roman" w:hAnsi="Times New Roman"/>
          <w:color w:val="000000" w:themeColor="text1"/>
          <w:sz w:val="28"/>
          <w:szCs w:val="28"/>
        </w:rPr>
      </w:pPr>
      <w:r w:rsidRPr="001459E4">
        <w:rPr>
          <w:rFonts w:ascii="Times New Roman" w:hAnsi="Times New Roman"/>
          <w:color w:val="000000" w:themeColor="text1"/>
          <w:sz w:val="28"/>
          <w:szCs w:val="28"/>
        </w:rPr>
        <w:t>Информирование о порядке оказания социальных услуг ведется каждым учреждениям социального обслуживания Апшеронского района. Услуги соц</w:t>
      </w:r>
      <w:r w:rsidRPr="001459E4">
        <w:rPr>
          <w:rFonts w:ascii="Times New Roman" w:hAnsi="Times New Roman"/>
          <w:color w:val="000000" w:themeColor="text1"/>
          <w:sz w:val="28"/>
          <w:szCs w:val="28"/>
        </w:rPr>
        <w:t>и</w:t>
      </w:r>
      <w:r w:rsidRPr="001459E4">
        <w:rPr>
          <w:rFonts w:ascii="Times New Roman" w:hAnsi="Times New Roman"/>
          <w:color w:val="000000" w:themeColor="text1"/>
          <w:sz w:val="28"/>
          <w:szCs w:val="28"/>
        </w:rPr>
        <w:t>ального обслуживания на территории района оказывают 2 организации.</w:t>
      </w:r>
    </w:p>
    <w:p w:rsidR="00311427" w:rsidRPr="001459E4" w:rsidRDefault="00C009AC" w:rsidP="001459E4">
      <w:pPr>
        <w:pStyle w:val="ConsPlusNonformat"/>
        <w:widowControl/>
        <w:ind w:firstLine="851"/>
        <w:jc w:val="both"/>
        <w:rPr>
          <w:rFonts w:ascii="Times New Roman" w:hAnsi="Times New Roman"/>
          <w:b/>
          <w:color w:val="000000" w:themeColor="text1"/>
          <w:sz w:val="28"/>
          <w:szCs w:val="28"/>
        </w:rPr>
      </w:pPr>
      <w:r w:rsidRPr="001459E4">
        <w:rPr>
          <w:rFonts w:ascii="Times New Roman" w:hAnsi="Times New Roman"/>
          <w:b/>
          <w:color w:val="000000" w:themeColor="text1"/>
          <w:sz w:val="28"/>
          <w:szCs w:val="28"/>
        </w:rPr>
        <w:t>Основные причины неразвитости рынка негосударственных орг</w:t>
      </w:r>
      <w:r w:rsidRPr="001459E4">
        <w:rPr>
          <w:rFonts w:ascii="Times New Roman" w:hAnsi="Times New Roman"/>
          <w:b/>
          <w:color w:val="000000" w:themeColor="text1"/>
          <w:sz w:val="28"/>
          <w:szCs w:val="28"/>
        </w:rPr>
        <w:t>а</w:t>
      </w:r>
      <w:r w:rsidRPr="001459E4">
        <w:rPr>
          <w:rFonts w:ascii="Times New Roman" w:hAnsi="Times New Roman"/>
          <w:b/>
          <w:color w:val="000000" w:themeColor="text1"/>
          <w:sz w:val="28"/>
          <w:szCs w:val="28"/>
        </w:rPr>
        <w:t>низаций социального обслуживания следующие: основными потребител</w:t>
      </w:r>
      <w:r w:rsidRPr="001459E4">
        <w:rPr>
          <w:rFonts w:ascii="Times New Roman" w:hAnsi="Times New Roman"/>
          <w:b/>
          <w:color w:val="000000" w:themeColor="text1"/>
          <w:sz w:val="28"/>
          <w:szCs w:val="28"/>
        </w:rPr>
        <w:t>я</w:t>
      </w:r>
      <w:r w:rsidRPr="001459E4">
        <w:rPr>
          <w:rFonts w:ascii="Times New Roman" w:hAnsi="Times New Roman"/>
          <w:b/>
          <w:color w:val="000000" w:themeColor="text1"/>
          <w:sz w:val="28"/>
          <w:szCs w:val="28"/>
        </w:rPr>
        <w:t>ми услуг являются граждане с низкими доходами; частный бизнес не заи</w:t>
      </w:r>
      <w:r w:rsidRPr="001459E4">
        <w:rPr>
          <w:rFonts w:ascii="Times New Roman" w:hAnsi="Times New Roman"/>
          <w:b/>
          <w:color w:val="000000" w:themeColor="text1"/>
          <w:sz w:val="28"/>
          <w:szCs w:val="28"/>
        </w:rPr>
        <w:t>н</w:t>
      </w:r>
      <w:r w:rsidRPr="001459E4">
        <w:rPr>
          <w:rFonts w:ascii="Times New Roman" w:hAnsi="Times New Roman"/>
          <w:b/>
          <w:color w:val="000000" w:themeColor="text1"/>
          <w:sz w:val="28"/>
          <w:szCs w:val="28"/>
        </w:rPr>
        <w:t>тересован в оказании социальных услуг населению из-за низкой доходн</w:t>
      </w:r>
      <w:r w:rsidRPr="001459E4">
        <w:rPr>
          <w:rFonts w:ascii="Times New Roman" w:hAnsi="Times New Roman"/>
          <w:b/>
          <w:color w:val="000000" w:themeColor="text1"/>
          <w:sz w:val="28"/>
          <w:szCs w:val="28"/>
        </w:rPr>
        <w:t>о</w:t>
      </w:r>
      <w:r w:rsidRPr="001459E4">
        <w:rPr>
          <w:rFonts w:ascii="Times New Roman" w:hAnsi="Times New Roman"/>
          <w:b/>
          <w:color w:val="000000" w:themeColor="text1"/>
          <w:sz w:val="28"/>
          <w:szCs w:val="28"/>
        </w:rPr>
        <w:t>сти и специфики</w:t>
      </w:r>
      <w:r w:rsidR="00311427" w:rsidRPr="001459E4">
        <w:rPr>
          <w:rFonts w:ascii="Times New Roman" w:hAnsi="Times New Roman"/>
          <w:b/>
          <w:color w:val="000000" w:themeColor="text1"/>
          <w:sz w:val="28"/>
          <w:szCs w:val="28"/>
        </w:rPr>
        <w:t>.</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color w:val="000000"/>
          <w:sz w:val="28"/>
          <w:szCs w:val="28"/>
        </w:rPr>
        <w:t>Рынок ритуальных услуг</w:t>
      </w:r>
      <w:r w:rsidRPr="001459E4">
        <w:rPr>
          <w:rFonts w:ascii="Times New Roman" w:hAnsi="Times New Roman" w:cs="Times New Roman"/>
          <w:b/>
          <w:sz w:val="28"/>
          <w:szCs w:val="28"/>
        </w:rPr>
        <w:t>.</w:t>
      </w:r>
    </w:p>
    <w:p w:rsidR="00DA14F8" w:rsidRPr="001459E4" w:rsidRDefault="00DA14F8" w:rsidP="001459E4">
      <w:pPr>
        <w:spacing w:after="0" w:line="240" w:lineRule="auto"/>
        <w:jc w:val="both"/>
        <w:rPr>
          <w:rFonts w:ascii="Times New Roman" w:hAnsi="Times New Roman" w:cs="Times New Roman"/>
          <w:color w:val="000000"/>
          <w:sz w:val="28"/>
          <w:szCs w:val="28"/>
          <w:lang w:eastAsia="ru-RU"/>
        </w:rPr>
      </w:pPr>
      <w:r w:rsidRPr="001459E4">
        <w:rPr>
          <w:rFonts w:ascii="Times New Roman" w:hAnsi="Times New Roman" w:cs="Times New Roman"/>
          <w:color w:val="000000"/>
          <w:sz w:val="28"/>
          <w:szCs w:val="28"/>
          <w:lang w:eastAsia="ru-RU"/>
        </w:rPr>
        <w:tab/>
        <w:t xml:space="preserve">В муниципальном образовании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100 %. Основными задачами по содействию развитию конкуренции на рынке являются дальнейшее развитие добросовестной конкуренции. </w:t>
      </w:r>
    </w:p>
    <w:p w:rsidR="00DA14F8" w:rsidRPr="001459E4" w:rsidRDefault="00DA14F8" w:rsidP="001459E4">
      <w:pPr>
        <w:spacing w:after="0" w:line="240" w:lineRule="auto"/>
        <w:jc w:val="both"/>
        <w:rPr>
          <w:rFonts w:ascii="Times New Roman" w:hAnsi="Times New Roman" w:cs="Times New Roman"/>
          <w:color w:val="000000"/>
          <w:sz w:val="28"/>
          <w:szCs w:val="28"/>
          <w:lang w:eastAsia="ru-RU"/>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теплоснабжения (производство тепловой энергии).</w:t>
      </w:r>
    </w:p>
    <w:p w:rsidR="003A3C6D" w:rsidRPr="001459E4" w:rsidRDefault="003A3C6D" w:rsidP="001459E4">
      <w:pPr>
        <w:spacing w:after="0" w:line="240" w:lineRule="auto"/>
        <w:ind w:firstLine="720"/>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 xml:space="preserve">На рынке теплоснабжения (производство тепловой энергии) функционирует предприятие </w:t>
      </w:r>
      <w:r w:rsidRPr="001459E4">
        <w:rPr>
          <w:rFonts w:ascii="Times New Roman" w:eastAsia="Times New Roman" w:hAnsi="Times New Roman" w:cs="Times New Roman"/>
          <w:color w:val="000000"/>
          <w:sz w:val="28"/>
          <w:szCs w:val="28"/>
          <w:lang w:eastAsia="ru-RU"/>
        </w:rPr>
        <w:t xml:space="preserve">ООО "Тепловые сети Апшеронского района", с 51 % долей участия муниципального образования Апшеронский район в хозяйствующем субъекте. </w:t>
      </w:r>
      <w:r w:rsidRPr="001459E4">
        <w:rPr>
          <w:rFonts w:ascii="Times New Roman" w:hAnsi="Times New Roman" w:cs="Times New Roman"/>
          <w:sz w:val="28"/>
          <w:szCs w:val="28"/>
        </w:rPr>
        <w:t xml:space="preserve">Специфика работы предприятия ООО «Тепловые сети Апшеронского района» имеет сезонный характер. Основные средства для производственной деятельности общество арендует. </w:t>
      </w:r>
      <w:r w:rsidRPr="001459E4">
        <w:rPr>
          <w:rFonts w:ascii="Times New Roman" w:eastAsia="Times New Roman" w:hAnsi="Times New Roman" w:cs="Times New Roman"/>
          <w:sz w:val="28"/>
          <w:szCs w:val="28"/>
          <w:lang w:eastAsia="ru-RU"/>
        </w:rPr>
        <w:t>Износ котельных – 67 %, износ тепловых сетей – 87 %, потери тепловой энергии – 15,8 %.</w:t>
      </w:r>
    </w:p>
    <w:p w:rsidR="003A3C6D" w:rsidRPr="001459E4" w:rsidRDefault="003A3C6D" w:rsidP="001459E4">
      <w:pPr>
        <w:spacing w:after="0" w:line="240" w:lineRule="auto"/>
        <w:ind w:firstLine="731"/>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3A3C6D" w:rsidRPr="001459E4" w:rsidRDefault="003A3C6D" w:rsidP="001459E4">
      <w:pPr>
        <w:spacing w:after="0" w:line="240" w:lineRule="auto"/>
        <w:ind w:firstLine="731"/>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Повышение инвестиционной привлекательности отрасли возможно за счет укрупнения предприятий, оптимизации экономики ресурсоснабжающих предприятий и увеличения объема реализации услуг, модернизации систем теплоснабжения за счет частных инвестиций.</w:t>
      </w:r>
    </w:p>
    <w:p w:rsidR="005E2118" w:rsidRPr="001459E4" w:rsidRDefault="005E2118" w:rsidP="001459E4">
      <w:pPr>
        <w:pStyle w:val="ae"/>
        <w:spacing w:before="0" w:beforeAutospacing="0" w:after="0" w:afterAutospacing="0"/>
        <w:ind w:firstLine="708"/>
        <w:jc w:val="both"/>
        <w:rPr>
          <w:sz w:val="28"/>
          <w:szCs w:val="28"/>
        </w:rPr>
      </w:pPr>
      <w:r w:rsidRPr="001459E4">
        <w:rPr>
          <w:sz w:val="28"/>
          <w:szCs w:val="28"/>
        </w:rPr>
        <w:t>Доля предприятий частной формы собственности на рынке услуг соста</w:t>
      </w:r>
      <w:r w:rsidRPr="001459E4">
        <w:rPr>
          <w:sz w:val="28"/>
          <w:szCs w:val="28"/>
        </w:rPr>
        <w:t>в</w:t>
      </w:r>
      <w:r w:rsidRPr="001459E4">
        <w:rPr>
          <w:sz w:val="28"/>
          <w:szCs w:val="28"/>
        </w:rPr>
        <w:t>ляет 98 %.</w:t>
      </w:r>
    </w:p>
    <w:p w:rsidR="005E2118" w:rsidRPr="001459E4" w:rsidRDefault="005E2118" w:rsidP="001459E4">
      <w:pPr>
        <w:spacing w:after="0" w:line="240" w:lineRule="auto"/>
        <w:ind w:firstLine="731"/>
        <w:jc w:val="both"/>
        <w:rPr>
          <w:rFonts w:ascii="Times New Roman" w:eastAsia="Times New Roman" w:hAnsi="Times New Roman" w:cs="Times New Roman"/>
          <w:sz w:val="28"/>
          <w:szCs w:val="28"/>
          <w:lang w:eastAsia="ru-RU"/>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Сфера обращения с твердыми коммунальными отходами.</w:t>
      </w:r>
    </w:p>
    <w:p w:rsidR="00482133" w:rsidRPr="001459E4" w:rsidRDefault="00482133" w:rsidP="001459E4">
      <w:pPr>
        <w:spacing w:after="100" w:afterAutospacing="1" w:line="0" w:lineRule="atLeast"/>
        <w:ind w:firstLine="708"/>
        <w:contextualSpacing/>
        <w:jc w:val="both"/>
        <w:rPr>
          <w:rFonts w:ascii="Times New Roman" w:hAnsi="Times New Roman"/>
          <w:b/>
          <w:sz w:val="28"/>
          <w:szCs w:val="28"/>
        </w:rPr>
      </w:pPr>
      <w:r w:rsidRPr="001459E4">
        <w:rPr>
          <w:rFonts w:ascii="Times New Roman" w:hAnsi="Times New Roman" w:cs="Times New Roman"/>
          <w:bCs/>
          <w:sz w:val="28"/>
          <w:szCs w:val="28"/>
        </w:rPr>
        <w:lastRenderedPageBreak/>
        <w:t xml:space="preserve">В соответствии с Федеральным законом от 24.06.1998 г. № 89 «Об отходах производства» с 1 января 2020 года на территории муниципального образования Апшеронский район вывоз ТКО осуществляет региональный оператор АО «Жилкомресурс». </w:t>
      </w:r>
      <w:r w:rsidRPr="001459E4">
        <w:rPr>
          <w:rFonts w:ascii="Times New Roman" w:eastAsia="Times New Roman" w:hAnsi="Times New Roman"/>
          <w:color w:val="000000" w:themeColor="text1"/>
          <w:sz w:val="28"/>
          <w:szCs w:val="28"/>
          <w:lang w:eastAsia="ru-RU"/>
        </w:rPr>
        <w:t>Объём вывозимых ТКО составляет – 100%.</w:t>
      </w:r>
    </w:p>
    <w:p w:rsidR="00A94475" w:rsidRPr="001459E4" w:rsidRDefault="00A94475" w:rsidP="001459E4">
      <w:pPr>
        <w:spacing w:after="0" w:line="240" w:lineRule="auto"/>
        <w:jc w:val="center"/>
        <w:rPr>
          <w:rFonts w:ascii="Times New Roman" w:hAnsi="Times New Roman" w:cs="Times New Roman"/>
          <w:b/>
          <w:sz w:val="28"/>
          <w:szCs w:val="28"/>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выполнения работ по благоустройству городской среды.</w:t>
      </w:r>
    </w:p>
    <w:p w:rsidR="00A94475" w:rsidRPr="001459E4" w:rsidRDefault="00290627" w:rsidP="001459E4">
      <w:pPr>
        <w:spacing w:after="0" w:line="240" w:lineRule="auto"/>
        <w:ind w:firstLine="851"/>
        <w:jc w:val="both"/>
        <w:rPr>
          <w:rFonts w:ascii="Times New Roman" w:hAnsi="Times New Roman" w:cs="Times New Roman"/>
          <w:sz w:val="28"/>
          <w:szCs w:val="28"/>
          <w:lang w:eastAsia="ru-RU" w:bidi="ru-RU"/>
        </w:rPr>
      </w:pPr>
      <w:r w:rsidRPr="001459E4">
        <w:rPr>
          <w:rFonts w:ascii="Times New Roman" w:hAnsi="Times New Roman"/>
          <w:sz w:val="28"/>
          <w:szCs w:val="28"/>
        </w:rPr>
        <w:t xml:space="preserve">В сфере благоустройства городской среды частный бизнес составляет 83,3 %, предприятия с муниципальной формой собственности составляют на рынке 16,7 %. </w:t>
      </w:r>
    </w:p>
    <w:p w:rsidR="00290627" w:rsidRPr="001459E4" w:rsidRDefault="00290627" w:rsidP="001459E4">
      <w:pPr>
        <w:spacing w:after="0" w:line="240" w:lineRule="auto"/>
        <w:jc w:val="both"/>
        <w:rPr>
          <w:rFonts w:ascii="Times New Roman" w:hAnsi="Times New Roman" w:cs="Times New Roman"/>
          <w:b/>
          <w:sz w:val="28"/>
          <w:szCs w:val="28"/>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DD1B03" w:rsidRPr="001459E4" w:rsidRDefault="00DD1B03" w:rsidP="001459E4">
      <w:pPr>
        <w:spacing w:after="0" w:line="240" w:lineRule="auto"/>
        <w:ind w:firstLine="851"/>
        <w:jc w:val="both"/>
        <w:rPr>
          <w:rFonts w:ascii="Times New Roman" w:hAnsi="Times New Roman"/>
          <w:sz w:val="28"/>
          <w:szCs w:val="28"/>
        </w:rPr>
      </w:pPr>
      <w:r w:rsidRPr="001459E4">
        <w:rPr>
          <w:rFonts w:ascii="Times New Roman" w:hAnsi="Times New Roman"/>
          <w:sz w:val="28"/>
          <w:szCs w:val="28"/>
        </w:rPr>
        <w:t>На территории муниципального образования Апшеронский район насчитывается 8 юридических лиц, осуществляющих деятельность по содержанию и текущему ремонту общего имущества собственников помещений в многоквартирном доме, МП среди них нет.</w:t>
      </w:r>
    </w:p>
    <w:p w:rsidR="00DD1B03" w:rsidRPr="001459E4" w:rsidRDefault="00DD1B03"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 xml:space="preserve">В региональный краткосрочный план капитального ремонта многоквартирных домов 2022 г. вошли 6 многоквартирных домов, </w:t>
      </w:r>
      <w:r w:rsidR="00837D30" w:rsidRPr="001459E4">
        <w:rPr>
          <w:rFonts w:ascii="Times New Roman" w:hAnsi="Times New Roman" w:cs="Times New Roman"/>
          <w:sz w:val="28"/>
          <w:szCs w:val="28"/>
        </w:rPr>
        <w:t>о</w:t>
      </w:r>
      <w:r w:rsidRPr="001459E4">
        <w:rPr>
          <w:rFonts w:ascii="Times New Roman" w:hAnsi="Times New Roman" w:cs="Times New Roman"/>
          <w:sz w:val="28"/>
          <w:szCs w:val="28"/>
        </w:rPr>
        <w:t>бщая стоимость выполненных работ по капитальному ремонту составила 22,3 млн. рублей. Функции технического заказчика выполнения работ по капитальному ремонту осуществлял Фонд капитального ремонта многоквартирных домов.</w:t>
      </w:r>
      <w:r w:rsidR="00745183" w:rsidRPr="001459E4">
        <w:rPr>
          <w:rFonts w:ascii="Times New Roman" w:hAnsi="Times New Roman" w:cs="Times New Roman"/>
          <w:sz w:val="28"/>
          <w:szCs w:val="28"/>
        </w:rPr>
        <w:t xml:space="preserve"> </w:t>
      </w:r>
      <w:r w:rsidRPr="001459E4">
        <w:rPr>
          <w:rFonts w:ascii="Times New Roman" w:hAnsi="Times New Roman" w:cs="Times New Roman"/>
          <w:sz w:val="28"/>
          <w:szCs w:val="28"/>
        </w:rPr>
        <w:t>Работы во всех домах завершены</w:t>
      </w:r>
      <w:r w:rsidR="00745183" w:rsidRPr="001459E4">
        <w:rPr>
          <w:rFonts w:ascii="Times New Roman" w:hAnsi="Times New Roman" w:cs="Times New Roman"/>
          <w:sz w:val="28"/>
          <w:szCs w:val="28"/>
        </w:rPr>
        <w:t xml:space="preserve"> в полном объеме.</w:t>
      </w:r>
    </w:p>
    <w:p w:rsidR="00DD1B03" w:rsidRPr="001459E4" w:rsidRDefault="00745183" w:rsidP="001459E4">
      <w:pPr>
        <w:spacing w:after="0" w:line="240" w:lineRule="auto"/>
        <w:ind w:firstLine="851"/>
        <w:jc w:val="both"/>
        <w:rPr>
          <w:rFonts w:ascii="Times New Roman" w:hAnsi="Times New Roman" w:cs="Times New Roman"/>
          <w:b/>
          <w:sz w:val="28"/>
          <w:szCs w:val="28"/>
        </w:rPr>
      </w:pPr>
      <w:r w:rsidRPr="001459E4">
        <w:rPr>
          <w:rFonts w:ascii="Times New Roman" w:eastAsia="Times New Roman" w:hAnsi="Times New Roman" w:cs="Times New Roman"/>
          <w:sz w:val="28"/>
          <w:szCs w:val="28"/>
          <w:lang w:eastAsia="ru-RU"/>
        </w:rPr>
        <w:t>Доля организаций частной формы собственности в сфере выполнения работ составляет 98,7 %.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F43F36" w:rsidRPr="001459E4" w:rsidRDefault="0052339F"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 xml:space="preserve"> </w:t>
      </w:r>
      <w:r w:rsidR="00F43F36" w:rsidRPr="001459E4">
        <w:rPr>
          <w:rFonts w:ascii="Times New Roman" w:hAnsi="Times New Roman" w:cs="Times New Roman"/>
          <w:b/>
          <w:sz w:val="28"/>
          <w:szCs w:val="28"/>
        </w:rPr>
        <w:t>Рынок поставки сжиженного газа в баллонах.</w:t>
      </w:r>
    </w:p>
    <w:p w:rsidR="003A2D84" w:rsidRPr="001459E4" w:rsidRDefault="005E2118"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 xml:space="preserve">Общий уровень газификации района превысил 62,8%, что значительно ниже среднекраевого. В Программу газификации регионов Российской Федерации на 2021-2025 годы включены </w:t>
      </w:r>
      <w:r w:rsidR="003A2D84" w:rsidRPr="001459E4">
        <w:rPr>
          <w:rFonts w:ascii="Times New Roman" w:hAnsi="Times New Roman" w:cs="Times New Roman"/>
          <w:sz w:val="28"/>
          <w:szCs w:val="28"/>
        </w:rPr>
        <w:t xml:space="preserve">несколько </w:t>
      </w:r>
      <w:r w:rsidRPr="001459E4">
        <w:rPr>
          <w:rFonts w:ascii="Times New Roman" w:hAnsi="Times New Roman" w:cs="Times New Roman"/>
          <w:sz w:val="28"/>
          <w:szCs w:val="28"/>
        </w:rPr>
        <w:t>объект</w:t>
      </w:r>
      <w:r w:rsidR="003A2D84" w:rsidRPr="001459E4">
        <w:rPr>
          <w:rFonts w:ascii="Times New Roman" w:hAnsi="Times New Roman" w:cs="Times New Roman"/>
          <w:sz w:val="28"/>
          <w:szCs w:val="28"/>
        </w:rPr>
        <w:t>ов на территории района</w:t>
      </w:r>
      <w:r w:rsidRPr="001459E4">
        <w:rPr>
          <w:rFonts w:ascii="Times New Roman" w:hAnsi="Times New Roman" w:cs="Times New Roman"/>
          <w:sz w:val="28"/>
          <w:szCs w:val="28"/>
        </w:rPr>
        <w:t>, которые будут постро</w:t>
      </w:r>
      <w:r w:rsidR="003A2D84" w:rsidRPr="001459E4">
        <w:rPr>
          <w:rFonts w:ascii="Times New Roman" w:hAnsi="Times New Roman" w:cs="Times New Roman"/>
          <w:sz w:val="28"/>
          <w:szCs w:val="28"/>
        </w:rPr>
        <w:t>ены за счет инвестиций Газпрома. В целях реализации поручений Президента РФ по вопросу догазификации населенных пунктов, в которых есть газ, с 1 августа 2021 года ведется прием  заявок о заключении договора о подключении в рамках догазификации.  На 01.01.2023 года общее количество поступивших заявок составило - 1151, заключено договоров – 971, в стадии подписания еще 26. В рамках догазификации количество договоров, исполненных до границ земельных участков заявителей 553,  подключено 409 домов.</w:t>
      </w:r>
    </w:p>
    <w:p w:rsidR="005E2118" w:rsidRPr="001459E4" w:rsidRDefault="005E2118" w:rsidP="001459E4">
      <w:pPr>
        <w:spacing w:after="0" w:line="240" w:lineRule="auto"/>
        <w:jc w:val="both"/>
        <w:rPr>
          <w:rFonts w:ascii="Times New Roman" w:hAnsi="Times New Roman" w:cs="Times New Roman"/>
          <w:b/>
          <w:sz w:val="28"/>
          <w:szCs w:val="28"/>
        </w:rPr>
      </w:pPr>
      <w:r w:rsidRPr="001459E4">
        <w:rPr>
          <w:rFonts w:ascii="Times New Roman" w:eastAsia="Times New Roman" w:hAnsi="Times New Roman" w:cs="Times New Roman"/>
          <w:sz w:val="28"/>
          <w:szCs w:val="28"/>
          <w:lang w:eastAsia="ru-RU"/>
        </w:rPr>
        <w:t xml:space="preserve">В </w:t>
      </w:r>
      <w:r w:rsidR="003A2D84" w:rsidRPr="001459E4">
        <w:rPr>
          <w:rFonts w:ascii="Times New Roman" w:eastAsia="Times New Roman" w:hAnsi="Times New Roman" w:cs="Times New Roman"/>
          <w:sz w:val="28"/>
          <w:szCs w:val="28"/>
          <w:lang w:eastAsia="ru-RU"/>
        </w:rPr>
        <w:t>районе</w:t>
      </w:r>
      <w:r w:rsidRPr="001459E4">
        <w:rPr>
          <w:rFonts w:ascii="Times New Roman" w:eastAsia="Times New Roman" w:hAnsi="Times New Roman" w:cs="Times New Roman"/>
          <w:sz w:val="28"/>
          <w:szCs w:val="28"/>
          <w:lang w:eastAsia="ru-RU"/>
        </w:rPr>
        <w:t xml:space="preserve"> поставки сжиженного газа потребителям осуществляет только одна организация частной формы собственности, таким образом, доля организаций частной формы собственности  составляет 100 %.</w:t>
      </w:r>
    </w:p>
    <w:p w:rsidR="00A94475" w:rsidRPr="001459E4" w:rsidRDefault="00A94475" w:rsidP="001459E4">
      <w:pPr>
        <w:spacing w:after="0" w:line="240" w:lineRule="auto"/>
        <w:jc w:val="center"/>
        <w:rPr>
          <w:rFonts w:ascii="Times New Roman" w:hAnsi="Times New Roman" w:cs="Times New Roman"/>
          <w:b/>
          <w:sz w:val="28"/>
          <w:szCs w:val="28"/>
        </w:rPr>
      </w:pPr>
    </w:p>
    <w:p w:rsidR="00745183"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lastRenderedPageBreak/>
        <w:t>Рынок оказания услуг по перевозке пассажиров автомобильным транспортом по муниципальным маршрутам регулярных перевозок.</w:t>
      </w:r>
    </w:p>
    <w:p w:rsidR="00736166" w:rsidRPr="001459E4" w:rsidRDefault="00745183" w:rsidP="001459E4">
      <w:pPr>
        <w:spacing w:after="0" w:line="240" w:lineRule="auto"/>
        <w:jc w:val="both"/>
        <w:rPr>
          <w:rFonts w:ascii="Times New Roman" w:hAnsi="Times New Roman"/>
          <w:sz w:val="28"/>
          <w:szCs w:val="28"/>
        </w:rPr>
      </w:pPr>
      <w:r w:rsidRPr="001459E4">
        <w:rPr>
          <w:rFonts w:ascii="Times New Roman" w:hAnsi="Times New Roman"/>
          <w:sz w:val="28"/>
          <w:szCs w:val="28"/>
        </w:rPr>
        <w:tab/>
      </w:r>
      <w:r w:rsidR="00736166" w:rsidRPr="001459E4">
        <w:rPr>
          <w:rFonts w:ascii="Times New Roman" w:hAnsi="Times New Roman"/>
          <w:sz w:val="28"/>
          <w:szCs w:val="28"/>
        </w:rPr>
        <w:t>На территории Апшеронского района осуществляют деятельность по перевозке пассажиров и багажа по муниципальным маршрутам 14 перевозчиков (ООО - 1шт., ИП-12 шт., простое товарищество (в составе 23 ИП) – 1 шт.). Указанные перевозчики обслуживают 17 пригородных и 16 городских муниципальных маршрутов. Всего ежедневно задействовано 86 единиц пассажирского транспорта.</w:t>
      </w:r>
      <w:r w:rsidR="004F2B54" w:rsidRPr="001459E4">
        <w:rPr>
          <w:sz w:val="28"/>
          <w:szCs w:val="28"/>
        </w:rPr>
        <w:t xml:space="preserve"> </w:t>
      </w:r>
      <w:r w:rsidR="004F2B54" w:rsidRPr="001459E4">
        <w:rPr>
          <w:rFonts w:ascii="Times New Roman" w:eastAsia="Times New Roman" w:hAnsi="Times New Roman"/>
          <w:sz w:val="28"/>
          <w:szCs w:val="28"/>
          <w:lang w:eastAsia="ru-RU"/>
        </w:rPr>
        <w:t xml:space="preserve">Доля предприятий частной формы собственности на рынке услуг составляет </w:t>
      </w:r>
      <w:r w:rsidR="004F2B54" w:rsidRPr="001459E4">
        <w:rPr>
          <w:sz w:val="28"/>
          <w:szCs w:val="28"/>
        </w:rPr>
        <w:t>100</w:t>
      </w:r>
      <w:r w:rsidR="004F2B54" w:rsidRPr="001459E4">
        <w:rPr>
          <w:rFonts w:ascii="Times New Roman" w:eastAsia="Times New Roman" w:hAnsi="Times New Roman"/>
          <w:sz w:val="28"/>
          <w:szCs w:val="28"/>
          <w:lang w:eastAsia="ru-RU"/>
        </w:rPr>
        <w:t>%.</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оказания услуг по перевозке пассажиров и багажа легковым такси на  территории района и края.</w:t>
      </w:r>
    </w:p>
    <w:p w:rsidR="00736166" w:rsidRPr="001459E4" w:rsidRDefault="00213193" w:rsidP="001459E4">
      <w:pPr>
        <w:pStyle w:val="ae"/>
        <w:spacing w:before="0" w:beforeAutospacing="0" w:after="0" w:afterAutospacing="0"/>
        <w:ind w:firstLine="708"/>
        <w:jc w:val="both"/>
        <w:rPr>
          <w:sz w:val="28"/>
          <w:szCs w:val="28"/>
        </w:rPr>
      </w:pPr>
      <w:r w:rsidRPr="001459E4">
        <w:rPr>
          <w:sz w:val="28"/>
          <w:szCs w:val="28"/>
        </w:rPr>
        <w:t>Т</w:t>
      </w:r>
      <w:r w:rsidR="00736166" w:rsidRPr="001459E4">
        <w:rPr>
          <w:sz w:val="28"/>
          <w:szCs w:val="28"/>
        </w:rPr>
        <w:t xml:space="preserve">ранспортное обслуживание по междугородним пассажироперевозкам осуществляют НАО «Хадыженское ПАТП», </w:t>
      </w:r>
      <w:r w:rsidRPr="001459E4">
        <w:rPr>
          <w:sz w:val="28"/>
          <w:szCs w:val="28"/>
        </w:rPr>
        <w:t>АО АФ «Кубаньпассажиравтосе</w:t>
      </w:r>
      <w:r w:rsidRPr="001459E4">
        <w:rPr>
          <w:sz w:val="28"/>
          <w:szCs w:val="28"/>
        </w:rPr>
        <w:t>р</w:t>
      </w:r>
      <w:r w:rsidRPr="001459E4">
        <w:rPr>
          <w:sz w:val="28"/>
          <w:szCs w:val="28"/>
        </w:rPr>
        <w:t xml:space="preserve">вис» </w:t>
      </w:r>
      <w:r w:rsidR="00736166" w:rsidRPr="001459E4">
        <w:rPr>
          <w:sz w:val="28"/>
          <w:szCs w:val="28"/>
        </w:rPr>
        <w:t>Апшеронский автовокзал, ИП Мартиросян А.Е. и ИП Смирнова Е.Л.</w:t>
      </w:r>
    </w:p>
    <w:p w:rsidR="004F2B54" w:rsidRPr="001459E4" w:rsidRDefault="00736166" w:rsidP="001459E4">
      <w:pPr>
        <w:pStyle w:val="ae"/>
        <w:spacing w:before="0" w:beforeAutospacing="0" w:after="0" w:afterAutospacing="0"/>
        <w:ind w:firstLine="708"/>
        <w:jc w:val="both"/>
        <w:rPr>
          <w:sz w:val="28"/>
          <w:szCs w:val="28"/>
        </w:rPr>
      </w:pPr>
      <w:r w:rsidRPr="001459E4">
        <w:rPr>
          <w:sz w:val="28"/>
          <w:szCs w:val="28"/>
        </w:rPr>
        <w:t>Объем оказанных услуг транспортными организациями составил 96,6 млн. рублей или 296,8% к уровню аналогичного периода прошлого года в де</w:t>
      </w:r>
      <w:r w:rsidRPr="001459E4">
        <w:rPr>
          <w:sz w:val="28"/>
          <w:szCs w:val="28"/>
        </w:rPr>
        <w:t>й</w:t>
      </w:r>
      <w:r w:rsidRPr="001459E4">
        <w:rPr>
          <w:sz w:val="28"/>
          <w:szCs w:val="28"/>
        </w:rPr>
        <w:t>ствующих ценах. Объем услуг вырос на предприятиях АО АФ «Кубаньпасс</w:t>
      </w:r>
      <w:r w:rsidRPr="001459E4">
        <w:rPr>
          <w:sz w:val="28"/>
          <w:szCs w:val="28"/>
        </w:rPr>
        <w:t>а</w:t>
      </w:r>
      <w:r w:rsidRPr="001459E4">
        <w:rPr>
          <w:sz w:val="28"/>
          <w:szCs w:val="28"/>
        </w:rPr>
        <w:t>жиравтосервис» за счет увеличения пассажиропотока. Пассажирооборот авт</w:t>
      </w:r>
      <w:r w:rsidRPr="001459E4">
        <w:rPr>
          <w:sz w:val="28"/>
          <w:szCs w:val="28"/>
        </w:rPr>
        <w:t>о</w:t>
      </w:r>
      <w:r w:rsidRPr="001459E4">
        <w:rPr>
          <w:sz w:val="28"/>
          <w:szCs w:val="28"/>
        </w:rPr>
        <w:t>мобильного транспорта организаций общего пользования составил 55,5 млн. пассажиро-километров (94,4% к декабрю 2021 года), количество перевезенных пассажиров – 4322,9 тыс. человек (95,4 % к декабрю 2021 года).</w:t>
      </w:r>
      <w:r w:rsidR="004F2B54" w:rsidRPr="001459E4">
        <w:rPr>
          <w:sz w:val="28"/>
          <w:szCs w:val="28"/>
        </w:rPr>
        <w:t xml:space="preserve"> </w:t>
      </w:r>
    </w:p>
    <w:p w:rsidR="004F2B54" w:rsidRPr="001459E4" w:rsidRDefault="004F2B54" w:rsidP="001459E4">
      <w:pPr>
        <w:pStyle w:val="ae"/>
        <w:spacing w:before="0" w:beforeAutospacing="0" w:after="0" w:afterAutospacing="0"/>
        <w:ind w:firstLine="708"/>
        <w:jc w:val="both"/>
        <w:rPr>
          <w:sz w:val="28"/>
          <w:szCs w:val="28"/>
        </w:rPr>
      </w:pPr>
      <w:r w:rsidRPr="001459E4">
        <w:rPr>
          <w:sz w:val="28"/>
          <w:szCs w:val="28"/>
        </w:rPr>
        <w:t>Доля предприятий частной формы собственности на рынке услуг соста</w:t>
      </w:r>
      <w:r w:rsidRPr="001459E4">
        <w:rPr>
          <w:sz w:val="28"/>
          <w:szCs w:val="28"/>
        </w:rPr>
        <w:t>в</w:t>
      </w:r>
      <w:r w:rsidRPr="001459E4">
        <w:rPr>
          <w:sz w:val="28"/>
          <w:szCs w:val="28"/>
        </w:rPr>
        <w:t>ляет 99 %.</w:t>
      </w:r>
    </w:p>
    <w:p w:rsidR="00AD2A16" w:rsidRPr="001459E4" w:rsidRDefault="00AD2A16" w:rsidP="001459E4">
      <w:pPr>
        <w:pStyle w:val="ae"/>
        <w:spacing w:before="0" w:beforeAutospacing="0" w:after="0" w:afterAutospacing="0"/>
        <w:ind w:firstLine="708"/>
        <w:jc w:val="both"/>
        <w:rPr>
          <w:sz w:val="28"/>
          <w:szCs w:val="28"/>
        </w:rPr>
      </w:pP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A94475" w:rsidRPr="001459E4" w:rsidRDefault="00A94475" w:rsidP="001459E4">
      <w:pPr>
        <w:pStyle w:val="26"/>
        <w:widowControl w:val="0"/>
        <w:spacing w:after="0" w:line="240" w:lineRule="auto"/>
        <w:ind w:left="0" w:firstLine="720"/>
        <w:jc w:val="both"/>
        <w:rPr>
          <w:rFonts w:ascii="Times New Roman" w:hAnsi="Times New Roman"/>
          <w:color w:val="000000"/>
          <w:sz w:val="28"/>
          <w:szCs w:val="28"/>
          <w:lang w:eastAsia="ru-RU"/>
        </w:rPr>
      </w:pPr>
      <w:r w:rsidRPr="001459E4">
        <w:rPr>
          <w:rFonts w:ascii="Times New Roman" w:hAnsi="Times New Roman"/>
          <w:color w:val="000000"/>
          <w:sz w:val="28"/>
          <w:szCs w:val="28"/>
          <w:lang w:eastAsia="ru-RU"/>
        </w:rPr>
        <w:t xml:space="preserve">Количество организаций, </w:t>
      </w:r>
      <w:r w:rsidR="00425ABE" w:rsidRPr="001459E4">
        <w:rPr>
          <w:rFonts w:ascii="Times New Roman" w:hAnsi="Times New Roman"/>
          <w:color w:val="000000"/>
          <w:sz w:val="28"/>
          <w:szCs w:val="28"/>
          <w:lang w:eastAsia="ru-RU"/>
        </w:rPr>
        <w:t xml:space="preserve">оказывающие услуги связи, </w:t>
      </w:r>
      <w:r w:rsidRPr="001459E4">
        <w:rPr>
          <w:rFonts w:ascii="Times New Roman" w:hAnsi="Times New Roman"/>
          <w:color w:val="000000"/>
          <w:sz w:val="28"/>
          <w:szCs w:val="28"/>
          <w:lang w:eastAsia="ru-RU"/>
        </w:rPr>
        <w:t>зарегистрированны на территории муниципального образования, как филиалы или дочерние пре</w:t>
      </w:r>
      <w:r w:rsidRPr="001459E4">
        <w:rPr>
          <w:rFonts w:ascii="Times New Roman" w:hAnsi="Times New Roman"/>
          <w:color w:val="000000"/>
          <w:sz w:val="28"/>
          <w:szCs w:val="28"/>
          <w:lang w:eastAsia="ru-RU"/>
        </w:rPr>
        <w:t>д</w:t>
      </w:r>
      <w:r w:rsidRPr="001459E4">
        <w:rPr>
          <w:rFonts w:ascii="Times New Roman" w:hAnsi="Times New Roman"/>
          <w:color w:val="000000"/>
          <w:sz w:val="28"/>
          <w:szCs w:val="28"/>
          <w:lang w:eastAsia="ru-RU"/>
        </w:rPr>
        <w:t>приятия.</w:t>
      </w:r>
      <w:r w:rsidRPr="001459E4">
        <w:rPr>
          <w:rFonts w:ascii="Times New Roman" w:hAnsi="Times New Roman"/>
          <w:sz w:val="28"/>
          <w:szCs w:val="28"/>
        </w:rPr>
        <w:t xml:space="preserve"> Наиболее крупные филиалы: Краснодарский филиал ПАО «Ростел</w:t>
      </w:r>
      <w:r w:rsidRPr="001459E4">
        <w:rPr>
          <w:rFonts w:ascii="Times New Roman" w:hAnsi="Times New Roman"/>
          <w:sz w:val="28"/>
          <w:szCs w:val="28"/>
        </w:rPr>
        <w:t>е</w:t>
      </w:r>
      <w:r w:rsidRPr="001459E4">
        <w:rPr>
          <w:rFonts w:ascii="Times New Roman" w:hAnsi="Times New Roman"/>
          <w:sz w:val="28"/>
          <w:szCs w:val="28"/>
        </w:rPr>
        <w:t xml:space="preserve">ком» </w:t>
      </w:r>
      <w:r w:rsidR="00425ABE" w:rsidRPr="001459E4">
        <w:rPr>
          <w:rFonts w:ascii="Times New Roman" w:hAnsi="Times New Roman"/>
          <w:color w:val="000000"/>
          <w:sz w:val="28"/>
          <w:szCs w:val="28"/>
          <w:shd w:val="clear" w:color="auto" w:fill="FFFFFF"/>
        </w:rPr>
        <w:t>Апшеронский линейно-технический участок филиала</w:t>
      </w:r>
      <w:r w:rsidR="00425ABE" w:rsidRPr="001459E4">
        <w:rPr>
          <w:rFonts w:ascii="Arial" w:hAnsi="Arial" w:cs="Arial"/>
          <w:color w:val="000000"/>
          <w:sz w:val="12"/>
          <w:szCs w:val="12"/>
          <w:shd w:val="clear" w:color="auto" w:fill="FFFFFF"/>
        </w:rPr>
        <w:t xml:space="preserve"> </w:t>
      </w:r>
      <w:r w:rsidRPr="001459E4">
        <w:rPr>
          <w:rFonts w:ascii="Times New Roman" w:hAnsi="Times New Roman"/>
          <w:sz w:val="28"/>
          <w:szCs w:val="28"/>
        </w:rPr>
        <w:t xml:space="preserve">и </w:t>
      </w:r>
      <w:r w:rsidR="00FE4385" w:rsidRPr="001459E4">
        <w:rPr>
          <w:rFonts w:ascii="Times New Roman" w:hAnsi="Times New Roman"/>
          <w:sz w:val="28"/>
          <w:szCs w:val="28"/>
        </w:rPr>
        <w:t>Апшеронский</w:t>
      </w:r>
      <w:r w:rsidRPr="001459E4">
        <w:rPr>
          <w:rFonts w:ascii="Times New Roman" w:hAnsi="Times New Roman"/>
          <w:sz w:val="28"/>
          <w:szCs w:val="28"/>
        </w:rPr>
        <w:t xml:space="preserve"> почтамт УФПС Краснодарского к</w:t>
      </w:r>
      <w:r w:rsidR="00FE4385" w:rsidRPr="001459E4">
        <w:rPr>
          <w:rFonts w:ascii="Times New Roman" w:hAnsi="Times New Roman"/>
          <w:sz w:val="28"/>
          <w:szCs w:val="28"/>
        </w:rPr>
        <w:t xml:space="preserve">рая, филиал ФГУП «Почта России». </w:t>
      </w:r>
    </w:p>
    <w:p w:rsidR="00A94475" w:rsidRPr="001459E4" w:rsidRDefault="00A94475" w:rsidP="001459E4">
      <w:pPr>
        <w:spacing w:after="0" w:line="240" w:lineRule="auto"/>
        <w:ind w:firstLine="731"/>
        <w:jc w:val="both"/>
        <w:rPr>
          <w:rFonts w:ascii="Times New Roman" w:eastAsia="Times New Roman" w:hAnsi="Times New Roman"/>
          <w:sz w:val="28"/>
          <w:szCs w:val="28"/>
          <w:lang w:eastAsia="ru-RU"/>
        </w:rPr>
      </w:pPr>
      <w:r w:rsidRPr="001459E4">
        <w:rPr>
          <w:rFonts w:ascii="Times New Roman" w:eastAsia="Times New Roman" w:hAnsi="Times New Roman"/>
          <w:sz w:val="28"/>
          <w:szCs w:val="28"/>
          <w:lang w:eastAsia="ru-RU"/>
        </w:rPr>
        <w:t xml:space="preserve">Услуги мобильной связи предоставляют четыре крупных оператора под брендами «МТС», «МЕГАФОН», «БИЛАЙН», «ТЕЛЕ 2». </w:t>
      </w:r>
    </w:p>
    <w:p w:rsidR="00A94475" w:rsidRPr="001459E4" w:rsidRDefault="00A94475" w:rsidP="001459E4">
      <w:pPr>
        <w:spacing w:after="0" w:line="240" w:lineRule="auto"/>
        <w:ind w:firstLine="731"/>
        <w:jc w:val="both"/>
        <w:rPr>
          <w:rFonts w:ascii="Times New Roman" w:eastAsia="Times New Roman" w:hAnsi="Times New Roman"/>
          <w:sz w:val="28"/>
          <w:szCs w:val="28"/>
          <w:lang w:eastAsia="ru-RU"/>
        </w:rPr>
      </w:pPr>
      <w:r w:rsidRPr="001459E4">
        <w:rPr>
          <w:rFonts w:ascii="Times New Roman" w:eastAsia="Times New Roman" w:hAnsi="Times New Roman"/>
          <w:sz w:val="28"/>
          <w:szCs w:val="28"/>
          <w:lang w:eastAsia="ru-RU"/>
        </w:rPr>
        <w:t>Доля предприятий частной формы собственности на рынке услуг связи составляет 100%.</w:t>
      </w:r>
      <w:r w:rsidR="00FE4385" w:rsidRPr="001459E4">
        <w:rPr>
          <w:rFonts w:ascii="Times New Roman" w:eastAsia="Times New Roman" w:hAnsi="Times New Roman"/>
          <w:sz w:val="28"/>
          <w:szCs w:val="28"/>
          <w:lang w:eastAsia="ru-RU"/>
        </w:rPr>
        <w:t xml:space="preserve"> Охват телефонизированной </w:t>
      </w:r>
      <w:r w:rsidRPr="001459E4">
        <w:rPr>
          <w:rFonts w:ascii="Times New Roman" w:eastAsia="Times New Roman" w:hAnsi="Times New Roman"/>
          <w:sz w:val="28"/>
          <w:szCs w:val="28"/>
          <w:lang w:eastAsia="ru-RU"/>
        </w:rPr>
        <w:t xml:space="preserve">и почтовой связью </w:t>
      </w:r>
      <w:r w:rsidR="00FE4385" w:rsidRPr="001459E4">
        <w:rPr>
          <w:rFonts w:ascii="Times New Roman" w:eastAsia="Times New Roman" w:hAnsi="Times New Roman"/>
          <w:sz w:val="28"/>
          <w:szCs w:val="28"/>
          <w:lang w:eastAsia="ru-RU"/>
        </w:rPr>
        <w:t>составляет 97 % территории района</w:t>
      </w:r>
      <w:r w:rsidRPr="001459E4">
        <w:rPr>
          <w:rFonts w:ascii="Times New Roman" w:eastAsia="Times New Roman" w:hAnsi="Times New Roman"/>
          <w:sz w:val="28"/>
          <w:szCs w:val="28"/>
          <w:lang w:eastAsia="ru-RU"/>
        </w:rPr>
        <w:t>.</w:t>
      </w:r>
    </w:p>
    <w:p w:rsidR="00A94475" w:rsidRPr="001459E4" w:rsidRDefault="00A94475" w:rsidP="001459E4">
      <w:pPr>
        <w:spacing w:after="0" w:line="240" w:lineRule="auto"/>
        <w:ind w:firstLine="709"/>
        <w:contextualSpacing/>
        <w:jc w:val="both"/>
        <w:rPr>
          <w:rFonts w:ascii="Times New Roman" w:hAnsi="Times New Roman"/>
          <w:color w:val="000000"/>
          <w:sz w:val="28"/>
          <w:szCs w:val="28"/>
          <w:lang w:eastAsia="ru-RU"/>
        </w:rPr>
      </w:pPr>
      <w:r w:rsidRPr="001459E4">
        <w:rPr>
          <w:rFonts w:ascii="Times New Roman" w:hAnsi="Times New Roman"/>
          <w:color w:val="000000"/>
          <w:sz w:val="28"/>
          <w:szCs w:val="28"/>
          <w:lang w:eastAsia="ru-RU"/>
        </w:rPr>
        <w:t xml:space="preserve">Доля оборота организаций, основным видом деятельности которых является предоставление услуг связи, в общем обороте хозяйствующих субъектов по крупным и средним предприятиям составил 0,15 %.  </w:t>
      </w:r>
    </w:p>
    <w:p w:rsidR="00A94475" w:rsidRPr="001459E4" w:rsidRDefault="00A94475" w:rsidP="001459E4">
      <w:pPr>
        <w:spacing w:after="0" w:line="240" w:lineRule="auto"/>
        <w:ind w:firstLine="709"/>
        <w:contextualSpacing/>
        <w:jc w:val="both"/>
        <w:rPr>
          <w:rFonts w:ascii="Times New Roman" w:hAnsi="Times New Roman"/>
          <w:sz w:val="28"/>
          <w:szCs w:val="28"/>
          <w:lang w:eastAsia="en-US"/>
        </w:rPr>
      </w:pPr>
      <w:r w:rsidRPr="001459E4">
        <w:rPr>
          <w:rFonts w:ascii="Times New Roman" w:hAnsi="Times New Roman"/>
          <w:sz w:val="28"/>
          <w:szCs w:val="28"/>
        </w:rPr>
        <w:t>Источником увеличения доходов участников рынка являются следующие услуги:</w:t>
      </w:r>
    </w:p>
    <w:p w:rsidR="00A94475" w:rsidRPr="001459E4" w:rsidRDefault="00A94475" w:rsidP="001459E4">
      <w:pPr>
        <w:spacing w:after="0" w:line="240" w:lineRule="auto"/>
        <w:ind w:firstLine="708"/>
        <w:jc w:val="both"/>
        <w:rPr>
          <w:rFonts w:ascii="Times New Roman" w:hAnsi="Times New Roman"/>
          <w:sz w:val="28"/>
          <w:szCs w:val="28"/>
        </w:rPr>
      </w:pPr>
      <w:r w:rsidRPr="001459E4">
        <w:rPr>
          <w:rFonts w:ascii="Times New Roman" w:hAnsi="Times New Roman"/>
          <w:sz w:val="28"/>
          <w:szCs w:val="28"/>
        </w:rPr>
        <w:t>- услуги, предоставляемые на базе сетей передач</w:t>
      </w:r>
      <w:r w:rsidR="00FE4385" w:rsidRPr="001459E4">
        <w:rPr>
          <w:rFonts w:ascii="Times New Roman" w:hAnsi="Times New Roman"/>
          <w:sz w:val="28"/>
          <w:szCs w:val="28"/>
        </w:rPr>
        <w:t>и данных и телематических служб, доступа в сеть «Интернет», услуги сетей цифрового IP-</w:t>
      </w:r>
      <w:r w:rsidR="00FE4385" w:rsidRPr="001459E4">
        <w:rPr>
          <w:rFonts w:ascii="Times New Roman" w:hAnsi="Times New Roman"/>
          <w:sz w:val="28"/>
          <w:szCs w:val="28"/>
        </w:rPr>
        <w:lastRenderedPageBreak/>
        <w:t>телевидения, видеотелефонии и видеоконференцсвязи</w:t>
      </w:r>
      <w:r w:rsidR="000D7F48" w:rsidRPr="001459E4">
        <w:rPr>
          <w:rFonts w:ascii="Times New Roman" w:hAnsi="Times New Roman"/>
          <w:sz w:val="28"/>
          <w:szCs w:val="28"/>
        </w:rPr>
        <w:t>, услуги организации VPN и других технологий.</w:t>
      </w:r>
    </w:p>
    <w:p w:rsidR="00A94475" w:rsidRPr="001459E4" w:rsidRDefault="00FE4385" w:rsidP="001459E4">
      <w:pPr>
        <w:spacing w:after="0" w:line="240" w:lineRule="auto"/>
        <w:contextualSpacing/>
        <w:jc w:val="both"/>
        <w:rPr>
          <w:rFonts w:ascii="Times New Roman" w:hAnsi="Times New Roman"/>
          <w:sz w:val="28"/>
          <w:szCs w:val="28"/>
        </w:rPr>
      </w:pPr>
      <w:r w:rsidRPr="001459E4">
        <w:rPr>
          <w:rFonts w:ascii="Times New Roman" w:hAnsi="Times New Roman"/>
          <w:sz w:val="28"/>
          <w:szCs w:val="28"/>
        </w:rPr>
        <w:tab/>
      </w:r>
      <w:r w:rsidRPr="001459E4">
        <w:rPr>
          <w:rFonts w:ascii="Times New Roman" w:hAnsi="Times New Roman"/>
          <w:sz w:val="28"/>
          <w:szCs w:val="28"/>
          <w:lang w:eastAsia="ru-RU"/>
        </w:rPr>
        <w:t>Рынок</w:t>
      </w:r>
      <w:r w:rsidRPr="001459E4">
        <w:rPr>
          <w:rFonts w:ascii="Times New Roman" w:hAnsi="Times New Roman"/>
          <w:b/>
          <w:sz w:val="28"/>
          <w:szCs w:val="28"/>
        </w:rPr>
        <w:t xml:space="preserve"> </w:t>
      </w:r>
      <w:r w:rsidRPr="001459E4">
        <w:rPr>
          <w:rFonts w:ascii="Times New Roman" w:hAnsi="Times New Roman"/>
          <w:sz w:val="28"/>
          <w:szCs w:val="28"/>
        </w:rPr>
        <w:t>услуг связи</w:t>
      </w:r>
      <w:r w:rsidRPr="001459E4">
        <w:rPr>
          <w:rFonts w:ascii="Times New Roman" w:hAnsi="Times New Roman"/>
          <w:sz w:val="28"/>
          <w:szCs w:val="28"/>
          <w:lang w:eastAsia="ru-RU"/>
        </w:rPr>
        <w:t xml:space="preserve"> имеет положительную динамику развития,</w:t>
      </w:r>
      <w:r w:rsidR="00A94475" w:rsidRPr="001459E4">
        <w:rPr>
          <w:rFonts w:ascii="Times New Roman" w:hAnsi="Times New Roman"/>
          <w:spacing w:val="-6"/>
          <w:kern w:val="16"/>
          <w:sz w:val="28"/>
          <w:szCs w:val="28"/>
        </w:rPr>
        <w:t xml:space="preserve"> остается прибыльным и стабильно развивающимся. </w:t>
      </w:r>
      <w:r w:rsidR="00A94475" w:rsidRPr="001459E4">
        <w:rPr>
          <w:rFonts w:ascii="Times New Roman" w:hAnsi="Times New Roman"/>
          <w:sz w:val="28"/>
          <w:szCs w:val="28"/>
        </w:rPr>
        <w:t>Задача развития рынка услуг связи - создание условий для развития конкуренции на рынке услуг широкополосного доступа в сеть «Интернет» в населенных пунктах с количеством жителей не более 500 человек.</w:t>
      </w:r>
    </w:p>
    <w:p w:rsidR="000D7F48" w:rsidRPr="001459E4" w:rsidRDefault="000D7F48" w:rsidP="001459E4">
      <w:pPr>
        <w:spacing w:after="0" w:line="240" w:lineRule="auto"/>
        <w:ind w:firstLine="731"/>
        <w:jc w:val="both"/>
        <w:rPr>
          <w:rFonts w:ascii="Times New Roman" w:eastAsia="Times New Roman" w:hAnsi="Times New Roman"/>
          <w:sz w:val="28"/>
          <w:szCs w:val="28"/>
          <w:lang w:eastAsia="ru-RU"/>
        </w:rPr>
      </w:pPr>
      <w:r w:rsidRPr="001459E4">
        <w:rPr>
          <w:rFonts w:ascii="Times New Roman" w:eastAsia="Times New Roman" w:hAnsi="Times New Roman"/>
          <w:sz w:val="28"/>
          <w:szCs w:val="28"/>
          <w:lang w:eastAsia="ru-RU"/>
        </w:rPr>
        <w:t>Административных барьеров для входа на рынок частного бизнеса не отмечается.</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строительства объектов капитального строительства, за исключением жилищного и дорожного строительства.</w:t>
      </w:r>
    </w:p>
    <w:p w:rsidR="004D4EFE" w:rsidRPr="001459E4" w:rsidRDefault="009201B6" w:rsidP="001459E4">
      <w:pPr>
        <w:pStyle w:val="a7"/>
        <w:ind w:left="0"/>
        <w:jc w:val="both"/>
        <w:rPr>
          <w:rFonts w:ascii="Times New Roman" w:hAnsi="Times New Roman" w:cs="Times New Roman"/>
          <w:sz w:val="28"/>
          <w:szCs w:val="28"/>
        </w:rPr>
      </w:pPr>
      <w:r w:rsidRPr="001459E4">
        <w:rPr>
          <w:rFonts w:ascii="Times New Roman" w:hAnsi="Times New Roman" w:cs="Times New Roman"/>
          <w:sz w:val="28"/>
          <w:szCs w:val="28"/>
        </w:rPr>
        <w:tab/>
      </w:r>
      <w:r w:rsidR="004D4EFE" w:rsidRPr="001459E4">
        <w:rPr>
          <w:rFonts w:ascii="Times New Roman" w:hAnsi="Times New Roman" w:cs="Times New Roman"/>
          <w:sz w:val="28"/>
          <w:szCs w:val="28"/>
        </w:rPr>
        <w:t>Объем инвестиций в основной капитал составил 623,6</w:t>
      </w:r>
      <w:r w:rsidR="00493BF8" w:rsidRPr="001459E4">
        <w:rPr>
          <w:rFonts w:ascii="Times New Roman" w:hAnsi="Times New Roman" w:cs="Times New Roman"/>
          <w:sz w:val="28"/>
          <w:szCs w:val="28"/>
        </w:rPr>
        <w:t xml:space="preserve"> млн. рублей, объем бюджетных инвестиций более 300, млн. рублей. </w:t>
      </w:r>
      <w:r w:rsidR="004D4EFE" w:rsidRPr="001459E4">
        <w:rPr>
          <w:rFonts w:ascii="Times New Roman" w:hAnsi="Times New Roman" w:cs="Times New Roman"/>
          <w:sz w:val="28"/>
          <w:szCs w:val="28"/>
        </w:rPr>
        <w:t>Основной объем инвестиций направлен на следующие отрасли:</w:t>
      </w:r>
      <w:r w:rsidR="00493BF8" w:rsidRPr="001459E4">
        <w:rPr>
          <w:rFonts w:ascii="Times New Roman" w:hAnsi="Times New Roman" w:cs="Times New Roman"/>
          <w:sz w:val="28"/>
          <w:szCs w:val="28"/>
        </w:rPr>
        <w:t xml:space="preserve"> </w:t>
      </w:r>
      <w:r w:rsidR="004D4EFE" w:rsidRPr="001459E4">
        <w:rPr>
          <w:rFonts w:ascii="Times New Roman" w:hAnsi="Times New Roman" w:cs="Times New Roman"/>
          <w:sz w:val="28"/>
          <w:szCs w:val="28"/>
        </w:rPr>
        <w:t>обрабатывающая промышленность (реконструкция ООО «Пивоваренный завод Хадыженский», приобретение оборудования);</w:t>
      </w:r>
      <w:r w:rsidRPr="001459E4">
        <w:rPr>
          <w:rFonts w:ascii="Times New Roman" w:hAnsi="Times New Roman" w:cs="Times New Roman"/>
          <w:sz w:val="28"/>
          <w:szCs w:val="28"/>
        </w:rPr>
        <w:t xml:space="preserve"> </w:t>
      </w:r>
      <w:r w:rsidR="004D4EFE" w:rsidRPr="001459E4">
        <w:rPr>
          <w:rFonts w:ascii="Times New Roman" w:hAnsi="Times New Roman" w:cs="Times New Roman"/>
          <w:sz w:val="28"/>
          <w:szCs w:val="28"/>
        </w:rPr>
        <w:t xml:space="preserve">здравоохранение (приобретение </w:t>
      </w:r>
      <w:r w:rsidRPr="001459E4">
        <w:rPr>
          <w:rFonts w:ascii="Times New Roman" w:hAnsi="Times New Roman" w:cs="Times New Roman"/>
          <w:sz w:val="28"/>
          <w:szCs w:val="28"/>
        </w:rPr>
        <w:t xml:space="preserve">медицинского </w:t>
      </w:r>
      <w:r w:rsidR="004D4EFE" w:rsidRPr="001459E4">
        <w:rPr>
          <w:rFonts w:ascii="Times New Roman" w:hAnsi="Times New Roman" w:cs="Times New Roman"/>
          <w:sz w:val="28"/>
          <w:szCs w:val="28"/>
        </w:rPr>
        <w:t>оборудования</w:t>
      </w:r>
      <w:r w:rsidRPr="001459E4">
        <w:rPr>
          <w:rFonts w:ascii="Times New Roman" w:hAnsi="Times New Roman" w:cs="Times New Roman"/>
          <w:sz w:val="28"/>
          <w:szCs w:val="28"/>
        </w:rPr>
        <w:t>)</w:t>
      </w:r>
      <w:r w:rsidR="004D4EFE" w:rsidRPr="001459E4">
        <w:rPr>
          <w:rFonts w:ascii="Times New Roman" w:hAnsi="Times New Roman" w:cs="Times New Roman"/>
          <w:sz w:val="28"/>
          <w:szCs w:val="28"/>
        </w:rPr>
        <w:t>;</w:t>
      </w:r>
      <w:r w:rsidRPr="001459E4">
        <w:rPr>
          <w:rFonts w:ascii="Times New Roman" w:hAnsi="Times New Roman" w:cs="Times New Roman"/>
          <w:sz w:val="28"/>
          <w:szCs w:val="28"/>
        </w:rPr>
        <w:t xml:space="preserve"> </w:t>
      </w:r>
      <w:r w:rsidR="004D4EFE" w:rsidRPr="001459E4">
        <w:rPr>
          <w:rFonts w:ascii="Times New Roman" w:hAnsi="Times New Roman" w:cs="Times New Roman"/>
          <w:sz w:val="28"/>
          <w:szCs w:val="28"/>
        </w:rPr>
        <w:t>торговля;</w:t>
      </w:r>
      <w:r w:rsidRPr="001459E4">
        <w:rPr>
          <w:rFonts w:ascii="Times New Roman" w:hAnsi="Times New Roman" w:cs="Times New Roman"/>
          <w:sz w:val="28"/>
          <w:szCs w:val="28"/>
        </w:rPr>
        <w:t xml:space="preserve"> </w:t>
      </w:r>
      <w:r w:rsidR="004D4EFE" w:rsidRPr="001459E4">
        <w:rPr>
          <w:rFonts w:ascii="Times New Roman" w:hAnsi="Times New Roman" w:cs="Times New Roman"/>
          <w:sz w:val="28"/>
          <w:szCs w:val="28"/>
        </w:rPr>
        <w:t>транспортировка и хранение. В стадии реализации находятся проекты:</w:t>
      </w:r>
      <w:r w:rsidRPr="001459E4">
        <w:rPr>
          <w:rFonts w:ascii="Times New Roman" w:hAnsi="Times New Roman" w:cs="Times New Roman"/>
          <w:sz w:val="28"/>
          <w:szCs w:val="28"/>
        </w:rPr>
        <w:t xml:space="preserve"> </w:t>
      </w:r>
      <w:r w:rsidR="004D4EFE" w:rsidRPr="001459E4">
        <w:rPr>
          <w:rFonts w:ascii="Times New Roman" w:hAnsi="Times New Roman" w:cs="Times New Roman"/>
          <w:sz w:val="28"/>
          <w:szCs w:val="28"/>
        </w:rPr>
        <w:t>термальный СПА курорт «Солнечная поляна» (реализация в 2023 г.);</w:t>
      </w:r>
    </w:p>
    <w:p w:rsidR="004D4EFE" w:rsidRPr="001459E4" w:rsidRDefault="004D4EFE" w:rsidP="001459E4">
      <w:pPr>
        <w:pStyle w:val="a7"/>
        <w:widowControl w:val="0"/>
        <w:spacing w:after="0" w:line="240" w:lineRule="auto"/>
        <w:ind w:left="0"/>
        <w:jc w:val="both"/>
        <w:rPr>
          <w:rFonts w:ascii="Times New Roman" w:hAnsi="Times New Roman" w:cs="Times New Roman"/>
          <w:sz w:val="28"/>
          <w:szCs w:val="28"/>
        </w:rPr>
      </w:pPr>
      <w:r w:rsidRPr="001459E4">
        <w:rPr>
          <w:rFonts w:ascii="Times New Roman" w:hAnsi="Times New Roman" w:cs="Times New Roman"/>
          <w:sz w:val="28"/>
          <w:szCs w:val="28"/>
        </w:rPr>
        <w:t>строительство молочно-товарной фермы (реализация в 2023 г.); строительство рыбоводного комплекса УЗВ для выращивания форели (реализация в 2023 году); строительство птицеводческого комплекса (реализация в 2023 г.).</w:t>
      </w:r>
    </w:p>
    <w:p w:rsidR="00493BF8" w:rsidRPr="001459E4" w:rsidRDefault="009201B6" w:rsidP="001459E4">
      <w:pPr>
        <w:pStyle w:val="ae"/>
        <w:spacing w:before="0" w:beforeAutospacing="0" w:after="0" w:afterAutospacing="0"/>
        <w:ind w:firstLine="708"/>
        <w:jc w:val="both"/>
        <w:rPr>
          <w:b/>
          <w:sz w:val="28"/>
          <w:szCs w:val="28"/>
        </w:rPr>
      </w:pPr>
      <w:r w:rsidRPr="001459E4">
        <w:rPr>
          <w:sz w:val="28"/>
          <w:szCs w:val="28"/>
        </w:rPr>
        <w:t>При этом доля предприятий, относящихся к частной форме собственн</w:t>
      </w:r>
      <w:r w:rsidRPr="001459E4">
        <w:rPr>
          <w:sz w:val="28"/>
          <w:szCs w:val="28"/>
        </w:rPr>
        <w:t>о</w:t>
      </w:r>
      <w:r w:rsidRPr="001459E4">
        <w:rPr>
          <w:sz w:val="28"/>
          <w:szCs w:val="28"/>
        </w:rPr>
        <w:t>сти, составляет 89,2%.</w:t>
      </w:r>
      <w:r w:rsidR="00493BF8" w:rsidRPr="001459E4">
        <w:rPr>
          <w:sz w:val="28"/>
          <w:szCs w:val="28"/>
        </w:rPr>
        <w:t xml:space="preserve"> Административных барьеров для освоения рынка не о</w:t>
      </w:r>
      <w:r w:rsidR="00493BF8" w:rsidRPr="001459E4">
        <w:rPr>
          <w:sz w:val="28"/>
          <w:szCs w:val="28"/>
        </w:rPr>
        <w:t>т</w:t>
      </w:r>
      <w:r w:rsidR="00493BF8" w:rsidRPr="001459E4">
        <w:rPr>
          <w:sz w:val="28"/>
          <w:szCs w:val="28"/>
        </w:rPr>
        <w:t>мечается.</w:t>
      </w:r>
    </w:p>
    <w:p w:rsidR="00F43F36" w:rsidRPr="001459E4" w:rsidRDefault="0052339F" w:rsidP="001459E4">
      <w:pPr>
        <w:pStyle w:val="a7"/>
        <w:numPr>
          <w:ilvl w:val="0"/>
          <w:numId w:val="19"/>
        </w:numPr>
        <w:spacing w:after="0" w:line="240" w:lineRule="auto"/>
        <w:jc w:val="center"/>
        <w:rPr>
          <w:rFonts w:ascii="Times New Roman" w:eastAsia="Times New Roman" w:hAnsi="Times New Roman" w:cs="Times New Roman"/>
          <w:b/>
          <w:sz w:val="28"/>
          <w:szCs w:val="28"/>
          <w:lang w:eastAsia="ru-RU"/>
        </w:rPr>
      </w:pPr>
      <w:r w:rsidRPr="001459E4">
        <w:rPr>
          <w:rFonts w:ascii="Times New Roman" w:eastAsia="Times New Roman" w:hAnsi="Times New Roman" w:cs="Times New Roman"/>
          <w:b/>
          <w:sz w:val="28"/>
          <w:szCs w:val="28"/>
          <w:lang w:eastAsia="ru-RU"/>
        </w:rPr>
        <w:t xml:space="preserve"> </w:t>
      </w:r>
      <w:r w:rsidR="00F43F36" w:rsidRPr="001459E4">
        <w:rPr>
          <w:rFonts w:ascii="Times New Roman" w:eastAsia="Times New Roman" w:hAnsi="Times New Roman" w:cs="Times New Roman"/>
          <w:b/>
          <w:sz w:val="28"/>
          <w:szCs w:val="28"/>
          <w:lang w:eastAsia="ru-RU"/>
        </w:rPr>
        <w:t>Рынок жилищного строительства (за исключением индивидуального жилищного строительства).</w:t>
      </w:r>
    </w:p>
    <w:p w:rsidR="009665BD" w:rsidRPr="001459E4" w:rsidRDefault="009665BD" w:rsidP="009665BD">
      <w:pPr>
        <w:tabs>
          <w:tab w:val="left" w:pos="5747"/>
        </w:tabs>
        <w:spacing w:after="0" w:line="240" w:lineRule="auto"/>
        <w:ind w:firstLine="709"/>
        <w:jc w:val="both"/>
        <w:rPr>
          <w:rFonts w:ascii="Times New Roman" w:hAnsi="Times New Roman" w:cs="Times New Roman"/>
          <w:sz w:val="28"/>
          <w:szCs w:val="28"/>
        </w:rPr>
      </w:pPr>
      <w:r w:rsidRPr="009665BD">
        <w:rPr>
          <w:rFonts w:ascii="Times New Roman" w:hAnsi="Times New Roman" w:cs="Times New Roman"/>
          <w:sz w:val="28"/>
          <w:szCs w:val="28"/>
        </w:rPr>
        <w:t>За 2022 год введен</w:t>
      </w:r>
      <w:r>
        <w:rPr>
          <w:rFonts w:ascii="Times New Roman" w:hAnsi="Times New Roman" w:cs="Times New Roman"/>
          <w:sz w:val="28"/>
          <w:szCs w:val="28"/>
        </w:rPr>
        <w:t>ы</w:t>
      </w:r>
      <w:r w:rsidRPr="009665BD">
        <w:rPr>
          <w:rFonts w:ascii="Times New Roman" w:hAnsi="Times New Roman" w:cs="Times New Roman"/>
          <w:sz w:val="28"/>
          <w:szCs w:val="28"/>
        </w:rPr>
        <w:t xml:space="preserve"> в эксплуатацию </w:t>
      </w:r>
      <w:r>
        <w:rPr>
          <w:rFonts w:ascii="Times New Roman" w:hAnsi="Times New Roman" w:cs="Times New Roman"/>
          <w:sz w:val="28"/>
          <w:szCs w:val="28"/>
        </w:rPr>
        <w:t>2</w:t>
      </w:r>
      <w:r w:rsidRPr="009665BD">
        <w:rPr>
          <w:rFonts w:ascii="Times New Roman" w:hAnsi="Times New Roman" w:cs="Times New Roman"/>
          <w:sz w:val="28"/>
          <w:szCs w:val="28"/>
        </w:rPr>
        <w:t xml:space="preserve"> многоквартирны</w:t>
      </w:r>
      <w:r>
        <w:rPr>
          <w:rFonts w:ascii="Times New Roman" w:hAnsi="Times New Roman" w:cs="Times New Roman"/>
          <w:sz w:val="28"/>
          <w:szCs w:val="28"/>
        </w:rPr>
        <w:t>х</w:t>
      </w:r>
      <w:r w:rsidRPr="009665BD">
        <w:rPr>
          <w:rFonts w:ascii="Times New Roman" w:hAnsi="Times New Roman" w:cs="Times New Roman"/>
          <w:sz w:val="28"/>
          <w:szCs w:val="28"/>
        </w:rPr>
        <w:t xml:space="preserve"> дом</w:t>
      </w:r>
      <w:r>
        <w:rPr>
          <w:rFonts w:ascii="Times New Roman" w:hAnsi="Times New Roman" w:cs="Times New Roman"/>
          <w:sz w:val="28"/>
          <w:szCs w:val="28"/>
        </w:rPr>
        <w:t>а</w:t>
      </w:r>
      <w:r w:rsidRPr="009665BD">
        <w:rPr>
          <w:rFonts w:ascii="Times New Roman" w:hAnsi="Times New Roman" w:cs="Times New Roman"/>
          <w:sz w:val="28"/>
          <w:szCs w:val="28"/>
        </w:rPr>
        <w:t xml:space="preserve"> общей площадью </w:t>
      </w:r>
      <w:r>
        <w:rPr>
          <w:rFonts w:ascii="Times New Roman" w:hAnsi="Times New Roman" w:cs="Times New Roman"/>
          <w:sz w:val="28"/>
          <w:szCs w:val="28"/>
        </w:rPr>
        <w:t>4 219</w:t>
      </w:r>
      <w:r w:rsidRPr="009665BD">
        <w:rPr>
          <w:rFonts w:ascii="Times New Roman" w:hAnsi="Times New Roman" w:cs="Times New Roman"/>
          <w:sz w:val="28"/>
          <w:szCs w:val="28"/>
        </w:rPr>
        <w:t xml:space="preserve"> кв. м. Обеспеченность жильем на конец года составит 22,7 кв.м на 1 человека в результате участия в национально проекте «Жилье и городская среда» (2022-2023 гг.). В результате реализации проекта будет приобретено 164 квартиры и переселено 389 человек</w:t>
      </w:r>
      <w:r w:rsidRPr="009665BD">
        <w:rPr>
          <w:rFonts w:ascii="Times New Roman" w:eastAsia="Times New Roman" w:hAnsi="Times New Roman"/>
          <w:sz w:val="28"/>
          <w:szCs w:val="28"/>
          <w:lang w:eastAsia="ru-RU"/>
        </w:rPr>
        <w:t xml:space="preserve"> </w:t>
      </w:r>
      <w:r w:rsidRPr="001459E4">
        <w:rPr>
          <w:rFonts w:ascii="Times New Roman" w:eastAsia="Times New Roman" w:hAnsi="Times New Roman"/>
          <w:sz w:val="28"/>
          <w:szCs w:val="28"/>
          <w:lang w:eastAsia="ru-RU"/>
        </w:rPr>
        <w:t xml:space="preserve">Доля предприятий частной формы собственности на рынке услуг составляет </w:t>
      </w:r>
      <w:r w:rsidRPr="001459E4">
        <w:rPr>
          <w:sz w:val="28"/>
          <w:szCs w:val="28"/>
        </w:rPr>
        <w:t xml:space="preserve">100 </w:t>
      </w:r>
      <w:r w:rsidRPr="001459E4">
        <w:rPr>
          <w:rFonts w:ascii="Times New Roman" w:eastAsia="Times New Roman" w:hAnsi="Times New Roman"/>
          <w:sz w:val="28"/>
          <w:szCs w:val="28"/>
          <w:lang w:eastAsia="ru-RU"/>
        </w:rPr>
        <w:t>%</w:t>
      </w:r>
      <w:r w:rsidRPr="001459E4">
        <w:rPr>
          <w:rFonts w:ascii="Times New Roman" w:eastAsia="Times New Roman" w:hAnsi="Times New Roman" w:cs="Times New Roman"/>
          <w:sz w:val="28"/>
          <w:szCs w:val="28"/>
          <w:lang w:eastAsia="ru-RU"/>
        </w:rPr>
        <w:t>. Административных барьеров для входа на рынок частного бизнеса не отмечается</w:t>
      </w:r>
    </w:p>
    <w:p w:rsidR="0052339F"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обработки древесины и производства изделий из дерева</w:t>
      </w:r>
    </w:p>
    <w:p w:rsidR="00715C11" w:rsidRPr="001459E4" w:rsidRDefault="00715C11" w:rsidP="001459E4">
      <w:pPr>
        <w:pStyle w:val="a7"/>
        <w:spacing w:after="0" w:line="240" w:lineRule="auto"/>
        <w:ind w:left="0"/>
        <w:jc w:val="both"/>
        <w:rPr>
          <w:rFonts w:ascii="Times New Roman" w:hAnsi="Times New Roman" w:cs="Times New Roman"/>
          <w:sz w:val="28"/>
          <w:szCs w:val="28"/>
        </w:rPr>
      </w:pPr>
      <w:r w:rsidRPr="001459E4">
        <w:rPr>
          <w:rFonts w:ascii="Times New Roman" w:hAnsi="Times New Roman" w:cs="Times New Roman"/>
          <w:sz w:val="28"/>
          <w:szCs w:val="28"/>
        </w:rPr>
        <w:tab/>
        <w:t>До</w:t>
      </w:r>
      <w:r w:rsidR="0052339F" w:rsidRPr="001459E4">
        <w:rPr>
          <w:rFonts w:ascii="Times New Roman" w:hAnsi="Times New Roman" w:cs="Times New Roman"/>
          <w:sz w:val="28"/>
          <w:szCs w:val="28"/>
        </w:rPr>
        <w:t xml:space="preserve">ля промышленного производства составляет более 30% в базовых отраслях экономики района. </w:t>
      </w:r>
      <w:r w:rsidRPr="001459E4">
        <w:rPr>
          <w:rFonts w:ascii="Times New Roman" w:hAnsi="Times New Roman" w:cs="Times New Roman"/>
          <w:sz w:val="28"/>
          <w:szCs w:val="28"/>
        </w:rPr>
        <w:t>За 2022 год по</w:t>
      </w:r>
      <w:r w:rsidRPr="001459E4">
        <w:rPr>
          <w:rFonts w:ascii="Times New Roman" w:hAnsi="Times New Roman" w:cs="Times New Roman"/>
          <w:b/>
          <w:bCs/>
          <w:sz w:val="28"/>
          <w:szCs w:val="28"/>
        </w:rPr>
        <w:t xml:space="preserve"> </w:t>
      </w:r>
      <w:r w:rsidRPr="001459E4">
        <w:rPr>
          <w:rFonts w:ascii="Times New Roman" w:hAnsi="Times New Roman" w:cs="Times New Roman"/>
          <w:bCs/>
          <w:sz w:val="28"/>
          <w:szCs w:val="28"/>
        </w:rPr>
        <w:t xml:space="preserve">показателю «Отгружено товаров собственного производства, выполнено работ и услуг» </w:t>
      </w:r>
      <w:r w:rsidRPr="001459E4">
        <w:rPr>
          <w:rFonts w:ascii="Times New Roman" w:hAnsi="Times New Roman" w:cs="Times New Roman"/>
          <w:sz w:val="28"/>
          <w:szCs w:val="28"/>
        </w:rPr>
        <w:t xml:space="preserve">в деревообрабатывающих предприятиях наблюдается снижение в сравнении с 2021 годом. Так по состоянию на начало 2023 года количество действующих предприятий и индивидуальных предпринимателей деревообрабатывающей отрасли составило – 60 единиц, из них более 30 % предприятий находятся в режиме «простоя», в связи с отсутствием возможности приобретения сырья на территории района и Краснодарского края (запрет АО «ПДК Апшеронск» на лесозаготовку Министерством природных ресурсов Краснодарского края). </w:t>
      </w:r>
      <w:r w:rsidRPr="001459E4">
        <w:rPr>
          <w:rFonts w:ascii="Times New Roman" w:hAnsi="Times New Roman" w:cs="Times New Roman"/>
          <w:sz w:val="28"/>
          <w:szCs w:val="28"/>
        </w:rPr>
        <w:lastRenderedPageBreak/>
        <w:t xml:space="preserve">Остальные 42 предприятия приобретают сырье за пределами Краснодарского края (Карачаево-Черкесия, Адыгея, Воронеж), что значительно увеличивает себестоимость готовой продукции и трудности в дальнейшей ее реализации.  </w:t>
      </w:r>
    </w:p>
    <w:p w:rsidR="00715C11" w:rsidRPr="001459E4" w:rsidRDefault="00715C11" w:rsidP="001459E4">
      <w:pPr>
        <w:tabs>
          <w:tab w:val="left" w:pos="5747"/>
        </w:tabs>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В 2022 году по сравнению с 2021 годом по деревообрабатывающей отрасли наблюдается снижение отгрузки по показателям:</w:t>
      </w:r>
    </w:p>
    <w:p w:rsidR="00715C11" w:rsidRPr="001459E4" w:rsidRDefault="00715C11" w:rsidP="001459E4">
      <w:pPr>
        <w:tabs>
          <w:tab w:val="left" w:pos="5747"/>
        </w:tabs>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 «Обработка древесины» в среднем на 70 %;</w:t>
      </w:r>
    </w:p>
    <w:p w:rsidR="00394445" w:rsidRPr="001459E4" w:rsidRDefault="00715C11" w:rsidP="001459E4">
      <w:pPr>
        <w:tabs>
          <w:tab w:val="left" w:pos="5747"/>
        </w:tabs>
        <w:spacing w:after="0" w:line="240" w:lineRule="auto"/>
        <w:ind w:firstLine="709"/>
        <w:jc w:val="both"/>
        <w:rPr>
          <w:rFonts w:ascii="Times New Roman" w:eastAsia="Times New Roman" w:hAnsi="Times New Roman"/>
          <w:sz w:val="28"/>
          <w:szCs w:val="28"/>
          <w:lang w:eastAsia="ru-RU"/>
        </w:rPr>
      </w:pPr>
      <w:r w:rsidRPr="001459E4">
        <w:rPr>
          <w:rFonts w:ascii="Times New Roman" w:hAnsi="Times New Roman" w:cs="Times New Roman"/>
          <w:sz w:val="28"/>
          <w:szCs w:val="28"/>
        </w:rPr>
        <w:t>- «Производство мебели» на 21,5 %.</w:t>
      </w:r>
      <w:r w:rsidRPr="001459E4">
        <w:rPr>
          <w:rFonts w:ascii="Times New Roman" w:eastAsia="Times New Roman" w:hAnsi="Times New Roman"/>
          <w:sz w:val="28"/>
          <w:szCs w:val="28"/>
          <w:lang w:eastAsia="ru-RU"/>
        </w:rPr>
        <w:t xml:space="preserve"> </w:t>
      </w:r>
    </w:p>
    <w:p w:rsidR="00715C11" w:rsidRPr="001459E4" w:rsidRDefault="00715C11" w:rsidP="001459E4">
      <w:pPr>
        <w:tabs>
          <w:tab w:val="left" w:pos="5747"/>
        </w:tabs>
        <w:spacing w:after="0" w:line="240" w:lineRule="auto"/>
        <w:ind w:firstLine="709"/>
        <w:jc w:val="both"/>
        <w:rPr>
          <w:rFonts w:ascii="Times New Roman" w:hAnsi="Times New Roman" w:cs="Times New Roman"/>
          <w:sz w:val="28"/>
          <w:szCs w:val="28"/>
        </w:rPr>
      </w:pPr>
      <w:r w:rsidRPr="001459E4">
        <w:rPr>
          <w:rFonts w:ascii="Times New Roman" w:eastAsia="Times New Roman" w:hAnsi="Times New Roman"/>
          <w:sz w:val="28"/>
          <w:szCs w:val="28"/>
          <w:lang w:eastAsia="ru-RU"/>
        </w:rPr>
        <w:t xml:space="preserve">Доля предприятий частной формы собственности на рынке услуг составляет </w:t>
      </w:r>
      <w:r w:rsidRPr="001459E4">
        <w:rPr>
          <w:sz w:val="28"/>
          <w:szCs w:val="28"/>
        </w:rPr>
        <w:t xml:space="preserve">100 </w:t>
      </w:r>
      <w:r w:rsidRPr="001459E4">
        <w:rPr>
          <w:rFonts w:ascii="Times New Roman" w:eastAsia="Times New Roman" w:hAnsi="Times New Roman"/>
          <w:sz w:val="28"/>
          <w:szCs w:val="28"/>
          <w:lang w:eastAsia="ru-RU"/>
        </w:rPr>
        <w:t>%</w:t>
      </w:r>
      <w:r w:rsidRPr="001459E4">
        <w:rPr>
          <w:rFonts w:ascii="Times New Roman" w:eastAsia="Times New Roman" w:hAnsi="Times New Roman" w:cs="Times New Roman"/>
          <w:sz w:val="28"/>
          <w:szCs w:val="28"/>
          <w:lang w:eastAsia="ru-RU"/>
        </w:rPr>
        <w:t>. Административных барьеров для входа на рынок частного бизнеса не отмечается</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Сфера наружной рекламы.</w:t>
      </w:r>
    </w:p>
    <w:p w:rsidR="00A94475" w:rsidRPr="001459E4" w:rsidRDefault="003D3DA9" w:rsidP="001459E4">
      <w:pPr>
        <w:spacing w:after="0" w:line="240" w:lineRule="auto"/>
        <w:ind w:firstLine="851"/>
        <w:jc w:val="both"/>
        <w:rPr>
          <w:rFonts w:ascii="Times New Roman" w:hAnsi="Times New Roman" w:cs="Times New Roman"/>
          <w:b/>
          <w:sz w:val="28"/>
          <w:szCs w:val="28"/>
        </w:rPr>
      </w:pPr>
      <w:r w:rsidRPr="001459E4">
        <w:rPr>
          <w:rFonts w:ascii="Times New Roman" w:hAnsi="Times New Roman" w:cs="Times New Roman"/>
          <w:sz w:val="28"/>
          <w:szCs w:val="28"/>
        </w:rPr>
        <w:t>Доля хозяйствующих субъектов частной формы собственности в общем количестве организаций всех форм собственности на данном рынке составляет 99,4% при показателе 2021 года 9</w:t>
      </w:r>
      <w:r w:rsidR="009662C5" w:rsidRPr="001459E4">
        <w:rPr>
          <w:rFonts w:ascii="Times New Roman" w:hAnsi="Times New Roman" w:cs="Times New Roman"/>
          <w:sz w:val="28"/>
          <w:szCs w:val="28"/>
        </w:rPr>
        <w:t>9,1</w:t>
      </w:r>
      <w:r w:rsidRPr="001459E4">
        <w:rPr>
          <w:rFonts w:ascii="Times New Roman" w:hAnsi="Times New Roman" w:cs="Times New Roman"/>
          <w:sz w:val="28"/>
          <w:szCs w:val="28"/>
        </w:rPr>
        <w:t>%.</w:t>
      </w:r>
      <w:r w:rsidRPr="001459E4">
        <w:rPr>
          <w:rFonts w:ascii="Times New Roman" w:hAnsi="Times New Roman" w:cs="Times New Roman"/>
          <w:sz w:val="28"/>
          <w:szCs w:val="28"/>
          <w:lang w:eastAsia="ru-RU"/>
        </w:rPr>
        <w:t xml:space="preserve"> </w:t>
      </w:r>
      <w:r w:rsidRPr="001459E4">
        <w:rPr>
          <w:rFonts w:ascii="Times New Roman" w:hAnsi="Times New Roman" w:cs="Times New Roman"/>
          <w:color w:val="000000"/>
          <w:sz w:val="28"/>
          <w:szCs w:val="28"/>
          <w:lang w:eastAsia="ru-RU"/>
        </w:rPr>
        <w:t>Основной задачей на рынке является выявление и демонтаж незаконных рекламных конструкций и обеспечение честной конкуренции на рынке.</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сельскохозяйственной продукции.</w:t>
      </w:r>
    </w:p>
    <w:p w:rsidR="00952BAB" w:rsidRPr="001459E4" w:rsidRDefault="00181FD5" w:rsidP="001459E4">
      <w:pPr>
        <w:pStyle w:val="16"/>
        <w:ind w:firstLine="709"/>
        <w:jc w:val="both"/>
        <w:rPr>
          <w:rFonts w:ascii="Times New Roman" w:hAnsi="Times New Roman"/>
          <w:sz w:val="28"/>
          <w:szCs w:val="28"/>
        </w:rPr>
      </w:pPr>
      <w:r w:rsidRPr="001459E4">
        <w:rPr>
          <w:rFonts w:ascii="Times New Roman" w:hAnsi="Times New Roman"/>
          <w:sz w:val="28"/>
          <w:szCs w:val="28"/>
        </w:rPr>
        <w:t>В районе зарегистрировано 15 206 личных подсобных хозяйств (4544 з</w:t>
      </w:r>
      <w:r w:rsidRPr="001459E4">
        <w:rPr>
          <w:rFonts w:ascii="Times New Roman" w:hAnsi="Times New Roman"/>
          <w:sz w:val="28"/>
          <w:szCs w:val="28"/>
        </w:rPr>
        <w:t>а</w:t>
      </w:r>
      <w:r w:rsidRPr="001459E4">
        <w:rPr>
          <w:rFonts w:ascii="Times New Roman" w:hAnsi="Times New Roman"/>
          <w:sz w:val="28"/>
          <w:szCs w:val="28"/>
        </w:rPr>
        <w:t>нимаются животноводством, количество работающих - 26 500 чел.) и 98 кр</w:t>
      </w:r>
      <w:r w:rsidRPr="001459E4">
        <w:rPr>
          <w:rFonts w:ascii="Times New Roman" w:hAnsi="Times New Roman"/>
          <w:sz w:val="28"/>
          <w:szCs w:val="28"/>
        </w:rPr>
        <w:t>е</w:t>
      </w:r>
      <w:r w:rsidRPr="001459E4">
        <w:rPr>
          <w:rFonts w:ascii="Times New Roman" w:hAnsi="Times New Roman"/>
          <w:sz w:val="28"/>
          <w:szCs w:val="28"/>
        </w:rPr>
        <w:t>стьянских (фермерских) хозяйств (28 занимаются животноводством, количес</w:t>
      </w:r>
      <w:r w:rsidRPr="001459E4">
        <w:rPr>
          <w:rFonts w:ascii="Times New Roman" w:hAnsi="Times New Roman"/>
          <w:sz w:val="28"/>
          <w:szCs w:val="28"/>
        </w:rPr>
        <w:t>т</w:t>
      </w:r>
      <w:r w:rsidRPr="001459E4">
        <w:rPr>
          <w:rFonts w:ascii="Times New Roman" w:hAnsi="Times New Roman"/>
          <w:sz w:val="28"/>
          <w:szCs w:val="28"/>
        </w:rPr>
        <w:t>во работающих - 202 чел.).</w:t>
      </w:r>
      <w:r w:rsidR="00952BAB" w:rsidRPr="001459E4">
        <w:rPr>
          <w:rFonts w:ascii="Times New Roman" w:hAnsi="Times New Roman"/>
          <w:sz w:val="28"/>
          <w:szCs w:val="28"/>
        </w:rPr>
        <w:t xml:space="preserve"> Построено 1284 теплицы общей площадью 83,2 тыс. кв. м. и построена система капельного орошения общей площадью 86,0 тыс. кв. м.</w:t>
      </w:r>
    </w:p>
    <w:p w:rsidR="0032762E" w:rsidRPr="001459E4" w:rsidRDefault="00181FD5" w:rsidP="001459E4">
      <w:pPr>
        <w:pStyle w:val="16"/>
        <w:ind w:right="20" w:firstLine="709"/>
        <w:rPr>
          <w:rFonts w:ascii="Times New Roman" w:hAnsi="Times New Roman"/>
          <w:sz w:val="28"/>
          <w:szCs w:val="28"/>
        </w:rPr>
      </w:pPr>
      <w:r w:rsidRPr="001459E4">
        <w:rPr>
          <w:rFonts w:ascii="Times New Roman" w:hAnsi="Times New Roman"/>
          <w:sz w:val="28"/>
          <w:szCs w:val="28"/>
        </w:rPr>
        <w:t>Активно развивается сельхозпредприятие ООО «АльпикаАгро»</w:t>
      </w:r>
      <w:r w:rsidR="00952BAB" w:rsidRPr="001459E4">
        <w:rPr>
          <w:rFonts w:ascii="Times New Roman" w:hAnsi="Times New Roman"/>
          <w:sz w:val="28"/>
          <w:szCs w:val="28"/>
        </w:rPr>
        <w:t xml:space="preserve">, где </w:t>
      </w:r>
      <w:r w:rsidRPr="001459E4">
        <w:rPr>
          <w:rFonts w:ascii="Times New Roman" w:hAnsi="Times New Roman"/>
          <w:sz w:val="28"/>
          <w:szCs w:val="28"/>
        </w:rPr>
        <w:t>н</w:t>
      </w:r>
      <w:r w:rsidRPr="001459E4">
        <w:rPr>
          <w:rFonts w:ascii="Times New Roman" w:hAnsi="Times New Roman"/>
          <w:sz w:val="28"/>
          <w:szCs w:val="28"/>
        </w:rPr>
        <w:t>а</w:t>
      </w:r>
      <w:r w:rsidRPr="001459E4">
        <w:rPr>
          <w:rFonts w:ascii="Times New Roman" w:hAnsi="Times New Roman"/>
          <w:sz w:val="28"/>
          <w:szCs w:val="28"/>
        </w:rPr>
        <w:t>считывает</w:t>
      </w:r>
      <w:r w:rsidR="00952BAB" w:rsidRPr="001459E4">
        <w:rPr>
          <w:rFonts w:ascii="Times New Roman" w:hAnsi="Times New Roman"/>
          <w:sz w:val="28"/>
          <w:szCs w:val="28"/>
        </w:rPr>
        <w:t>ся</w:t>
      </w:r>
      <w:r w:rsidRPr="001459E4">
        <w:rPr>
          <w:rFonts w:ascii="Times New Roman" w:hAnsi="Times New Roman"/>
          <w:sz w:val="28"/>
          <w:szCs w:val="28"/>
        </w:rPr>
        <w:t xml:space="preserve"> 60 голов КРС</w:t>
      </w:r>
      <w:r w:rsidR="0032762E" w:rsidRPr="001459E4">
        <w:rPr>
          <w:rFonts w:ascii="Times New Roman" w:hAnsi="Times New Roman"/>
          <w:sz w:val="28"/>
          <w:szCs w:val="28"/>
        </w:rPr>
        <w:t>, остальное поголовье КРС – 3029 голов (103% к ан</w:t>
      </w:r>
      <w:r w:rsidR="0032762E" w:rsidRPr="001459E4">
        <w:rPr>
          <w:rFonts w:ascii="Times New Roman" w:hAnsi="Times New Roman"/>
          <w:sz w:val="28"/>
          <w:szCs w:val="28"/>
        </w:rPr>
        <w:t>а</w:t>
      </w:r>
      <w:r w:rsidR="0032762E" w:rsidRPr="001459E4">
        <w:rPr>
          <w:rFonts w:ascii="Times New Roman" w:hAnsi="Times New Roman"/>
          <w:sz w:val="28"/>
          <w:szCs w:val="28"/>
        </w:rPr>
        <w:t>логичному периоду 2021 г.), в т.ч.: коров –1666 голов (101,5% к аналогичному периоду 2021 года) числятся у субъектов малых форм хозяйствования.</w:t>
      </w:r>
    </w:p>
    <w:p w:rsidR="00181FD5" w:rsidRPr="001459E4" w:rsidRDefault="00181FD5" w:rsidP="001459E4">
      <w:pPr>
        <w:pStyle w:val="16"/>
        <w:ind w:firstLine="709"/>
        <w:jc w:val="both"/>
        <w:rPr>
          <w:rFonts w:ascii="Times New Roman" w:hAnsi="Times New Roman"/>
          <w:sz w:val="28"/>
          <w:szCs w:val="28"/>
        </w:rPr>
      </w:pPr>
      <w:r w:rsidRPr="001459E4">
        <w:rPr>
          <w:rFonts w:ascii="Times New Roman" w:hAnsi="Times New Roman"/>
          <w:sz w:val="28"/>
          <w:szCs w:val="28"/>
        </w:rPr>
        <w:t>В районе работают 32 стационарных пункта по реализации кормов.</w:t>
      </w:r>
    </w:p>
    <w:p w:rsidR="00181FD5" w:rsidRPr="001459E4" w:rsidRDefault="00181FD5" w:rsidP="001459E4">
      <w:pPr>
        <w:pStyle w:val="af3"/>
        <w:ind w:firstLine="709"/>
        <w:jc w:val="both"/>
        <w:rPr>
          <w:rFonts w:ascii="Times New Roman" w:hAnsi="Times New Roman" w:cs="Times New Roman"/>
          <w:color w:val="000000"/>
          <w:sz w:val="28"/>
          <w:szCs w:val="28"/>
          <w:lang w:bidi="ru-RU"/>
        </w:rPr>
      </w:pPr>
      <w:r w:rsidRPr="001459E4">
        <w:rPr>
          <w:rFonts w:ascii="Times New Roman" w:eastAsia="Calibri" w:hAnsi="Times New Roman" w:cs="Times New Roman"/>
          <w:color w:val="000000"/>
          <w:sz w:val="28"/>
          <w:szCs w:val="28"/>
          <w:lang w:bidi="ru-RU"/>
        </w:rPr>
        <w:t>В 2022 году получили субсидии 12 ЛПХ (самозанятые), 6 КФХ и 3 ИП на общую сумму 16 млн. рублей.</w:t>
      </w:r>
    </w:p>
    <w:p w:rsidR="00A94475" w:rsidRPr="001459E4" w:rsidRDefault="003831F1" w:rsidP="001459E4">
      <w:pPr>
        <w:pStyle w:val="ae"/>
        <w:spacing w:before="0" w:beforeAutospacing="0" w:after="0" w:afterAutospacing="0"/>
        <w:ind w:firstLine="708"/>
        <w:jc w:val="both"/>
        <w:rPr>
          <w:b/>
          <w:sz w:val="28"/>
          <w:szCs w:val="28"/>
        </w:rPr>
      </w:pPr>
      <w:r w:rsidRPr="001459E4">
        <w:rPr>
          <w:sz w:val="28"/>
          <w:szCs w:val="28"/>
        </w:rPr>
        <w:t>Доля производства сельскохозяйственной продукции субъектами малых форм хозяйствования составляет 92</w:t>
      </w:r>
      <w:r w:rsidR="00891B1F" w:rsidRPr="001459E4">
        <w:rPr>
          <w:sz w:val="28"/>
          <w:szCs w:val="28"/>
        </w:rPr>
        <w:t>%, остальная часть рынка производства 0,8% осваивается сельхозпредприятием. Административных барьеров для о</w:t>
      </w:r>
      <w:r w:rsidR="00891B1F" w:rsidRPr="001459E4">
        <w:rPr>
          <w:sz w:val="28"/>
          <w:szCs w:val="28"/>
        </w:rPr>
        <w:t>с</w:t>
      </w:r>
      <w:r w:rsidR="00891B1F" w:rsidRPr="001459E4">
        <w:rPr>
          <w:sz w:val="28"/>
          <w:szCs w:val="28"/>
        </w:rPr>
        <w:t>воения рынка не отмечается.</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санаторно-курортных и туристских услуг.</w:t>
      </w:r>
    </w:p>
    <w:p w:rsidR="00CF60B3" w:rsidRPr="001459E4" w:rsidRDefault="00CF60B3" w:rsidP="001459E4">
      <w:pPr>
        <w:pStyle w:val="af3"/>
        <w:ind w:firstLine="709"/>
        <w:contextualSpacing/>
        <w:jc w:val="both"/>
        <w:rPr>
          <w:rStyle w:val="FontStyle17"/>
          <w:rFonts w:eastAsia="Calibri"/>
          <w:b w:val="0"/>
          <w:bCs w:val="0"/>
          <w:sz w:val="28"/>
          <w:szCs w:val="28"/>
        </w:rPr>
      </w:pPr>
      <w:r w:rsidRPr="001459E4">
        <w:rPr>
          <w:rFonts w:ascii="Times New Roman" w:eastAsia="Calibri" w:hAnsi="Times New Roman" w:cs="Times New Roman"/>
          <w:sz w:val="28"/>
          <w:szCs w:val="28"/>
        </w:rPr>
        <w:t>С</w:t>
      </w:r>
      <w:r w:rsidRPr="001459E4">
        <w:rPr>
          <w:rStyle w:val="FontStyle17"/>
          <w:rFonts w:eastAsia="Calibri"/>
          <w:b w:val="0"/>
          <w:bCs w:val="0"/>
          <w:sz w:val="28"/>
          <w:szCs w:val="28"/>
        </w:rPr>
        <w:t>анаторно-курортный и туристский комплекс Апшеронского района, представляющий услуги временного размещения отдыхающих, представлен 52 предприятием. В летний период функционир</w:t>
      </w:r>
      <w:r w:rsidRPr="001459E4">
        <w:rPr>
          <w:rStyle w:val="FontStyle17"/>
          <w:b w:val="0"/>
          <w:bCs w:val="0"/>
          <w:sz w:val="28"/>
          <w:szCs w:val="28"/>
        </w:rPr>
        <w:t>уют</w:t>
      </w:r>
      <w:r w:rsidRPr="001459E4">
        <w:rPr>
          <w:rStyle w:val="FontStyle17"/>
          <w:rFonts w:eastAsia="Calibri"/>
          <w:b w:val="0"/>
          <w:bCs w:val="0"/>
          <w:sz w:val="28"/>
          <w:szCs w:val="28"/>
        </w:rPr>
        <w:t xml:space="preserve"> лагерь Горный пассат</w:t>
      </w:r>
      <w:r w:rsidRPr="001459E4">
        <w:rPr>
          <w:rStyle w:val="FontStyle17"/>
          <w:b w:val="0"/>
          <w:bCs w:val="0"/>
          <w:sz w:val="28"/>
          <w:szCs w:val="28"/>
        </w:rPr>
        <w:t xml:space="preserve"> и</w:t>
      </w:r>
      <w:r w:rsidRPr="001459E4">
        <w:rPr>
          <w:rStyle w:val="FontStyle17"/>
          <w:rFonts w:eastAsia="Calibri"/>
          <w:b w:val="0"/>
          <w:bCs w:val="0"/>
          <w:sz w:val="28"/>
          <w:szCs w:val="28"/>
        </w:rPr>
        <w:t xml:space="preserve"> ГАУ КК «Апшеронский детский оздоровительный лагерь».</w:t>
      </w:r>
    </w:p>
    <w:p w:rsidR="00CF60B3" w:rsidRPr="001459E4" w:rsidRDefault="00CF60B3" w:rsidP="001459E4">
      <w:pPr>
        <w:pStyle w:val="af3"/>
        <w:ind w:firstLine="709"/>
        <w:contextualSpacing/>
        <w:jc w:val="both"/>
        <w:rPr>
          <w:rStyle w:val="FontStyle17"/>
          <w:rFonts w:eastAsia="Calibri"/>
          <w:b w:val="0"/>
          <w:bCs w:val="0"/>
          <w:sz w:val="28"/>
          <w:szCs w:val="28"/>
        </w:rPr>
      </w:pPr>
      <w:r w:rsidRPr="001459E4">
        <w:rPr>
          <w:rStyle w:val="FontStyle17"/>
          <w:rFonts w:eastAsia="Calibri"/>
          <w:b w:val="0"/>
          <w:bCs w:val="0"/>
          <w:sz w:val="28"/>
          <w:szCs w:val="28"/>
        </w:rPr>
        <w:t>Наполняемость объектов составляет 19,59%, количество отдыхающих</w:t>
      </w:r>
      <w:r w:rsidRPr="001459E4">
        <w:rPr>
          <w:rStyle w:val="FontStyle17"/>
          <w:b w:val="0"/>
          <w:bCs w:val="0"/>
          <w:sz w:val="28"/>
          <w:szCs w:val="28"/>
        </w:rPr>
        <w:t xml:space="preserve"> -</w:t>
      </w:r>
      <w:r w:rsidRPr="001459E4">
        <w:rPr>
          <w:rStyle w:val="FontStyle17"/>
          <w:rFonts w:eastAsia="Calibri"/>
          <w:b w:val="0"/>
          <w:bCs w:val="0"/>
          <w:sz w:val="28"/>
          <w:szCs w:val="28"/>
        </w:rPr>
        <w:t xml:space="preserve"> 437,2 тыс. человек (112,9% к аналогичному периоду 2021 года), из них орган</w:t>
      </w:r>
      <w:r w:rsidRPr="001459E4">
        <w:rPr>
          <w:rStyle w:val="FontStyle17"/>
          <w:rFonts w:eastAsia="Calibri"/>
          <w:b w:val="0"/>
          <w:bCs w:val="0"/>
          <w:sz w:val="28"/>
          <w:szCs w:val="28"/>
        </w:rPr>
        <w:t>и</w:t>
      </w:r>
      <w:r w:rsidRPr="001459E4">
        <w:rPr>
          <w:rStyle w:val="FontStyle17"/>
          <w:rFonts w:eastAsia="Calibri"/>
          <w:b w:val="0"/>
          <w:bCs w:val="0"/>
          <w:sz w:val="28"/>
          <w:szCs w:val="28"/>
        </w:rPr>
        <w:t>зованных туристов – 149,3 тыс. человек (124% к аналогичному периоду 2021 года).</w:t>
      </w:r>
    </w:p>
    <w:p w:rsidR="00CF60B3" w:rsidRPr="001459E4" w:rsidRDefault="00CF60B3" w:rsidP="001459E4">
      <w:pPr>
        <w:spacing w:after="0"/>
        <w:ind w:firstLine="567"/>
        <w:jc w:val="both"/>
        <w:rPr>
          <w:rFonts w:ascii="Times New Roman" w:hAnsi="Times New Roman" w:cs="Times New Roman"/>
          <w:sz w:val="28"/>
          <w:szCs w:val="28"/>
        </w:rPr>
      </w:pPr>
      <w:r w:rsidRPr="001459E4">
        <w:rPr>
          <w:rFonts w:ascii="Times New Roman" w:hAnsi="Times New Roman" w:cs="Times New Roman"/>
          <w:sz w:val="28"/>
          <w:szCs w:val="28"/>
        </w:rPr>
        <w:lastRenderedPageBreak/>
        <w:t>В 2022 году окрылись еще 2 средства размещения: Гостевой дом «Уездъ Елесеева» и Гостевой дом «Космос».</w:t>
      </w:r>
    </w:p>
    <w:p w:rsidR="00CF60B3" w:rsidRPr="001459E4" w:rsidRDefault="00CF60B3" w:rsidP="001459E4">
      <w:pPr>
        <w:spacing w:after="0" w:line="240" w:lineRule="auto"/>
        <w:ind w:firstLine="731"/>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Административных барьеров для входа на рынок частного бизнеса не отмечается.</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продукции машиностроения.</w:t>
      </w:r>
    </w:p>
    <w:p w:rsidR="008B474D" w:rsidRPr="001459E4" w:rsidRDefault="008B474D" w:rsidP="001459E4">
      <w:pPr>
        <w:pStyle w:val="ae"/>
        <w:spacing w:before="0" w:beforeAutospacing="0" w:after="0" w:afterAutospacing="0"/>
        <w:jc w:val="both"/>
        <w:rPr>
          <w:sz w:val="28"/>
          <w:szCs w:val="28"/>
        </w:rPr>
      </w:pPr>
      <w:r w:rsidRPr="001459E4">
        <w:rPr>
          <w:sz w:val="28"/>
          <w:szCs w:val="28"/>
        </w:rPr>
        <w:tab/>
        <w:t>Крупнейшим машиностроительным предприятием Апшеронского района является ПАО «Хадыженский машиностроительный завод», в рамках ГП КК «Развитие промышленности Краснодарского края и повышение её конкурент</w:t>
      </w:r>
      <w:r w:rsidRPr="001459E4">
        <w:rPr>
          <w:sz w:val="28"/>
          <w:szCs w:val="28"/>
        </w:rPr>
        <w:t>о</w:t>
      </w:r>
      <w:r w:rsidRPr="001459E4">
        <w:rPr>
          <w:sz w:val="28"/>
          <w:szCs w:val="28"/>
        </w:rPr>
        <w:t>способности» в пилотном режиме успешно реализована программа предоста</w:t>
      </w:r>
      <w:r w:rsidRPr="001459E4">
        <w:rPr>
          <w:sz w:val="28"/>
          <w:szCs w:val="28"/>
        </w:rPr>
        <w:t>в</w:t>
      </w:r>
      <w:r w:rsidRPr="001459E4">
        <w:rPr>
          <w:sz w:val="28"/>
          <w:szCs w:val="28"/>
        </w:rPr>
        <w:t>ления субсидии на возмещение недополученных доходов (компенсация 10 % скидки) при предоставлении покупателям скидки на приобретаемую машин</w:t>
      </w:r>
      <w:r w:rsidRPr="001459E4">
        <w:rPr>
          <w:sz w:val="28"/>
          <w:szCs w:val="28"/>
        </w:rPr>
        <w:t>о</w:t>
      </w:r>
      <w:r w:rsidRPr="001459E4">
        <w:rPr>
          <w:sz w:val="28"/>
          <w:szCs w:val="28"/>
        </w:rPr>
        <w:t xml:space="preserve">строительную продукцию собственного производства (далее – программа). </w:t>
      </w:r>
    </w:p>
    <w:p w:rsidR="00A94475" w:rsidRPr="001459E4" w:rsidRDefault="008B474D" w:rsidP="001459E4">
      <w:pPr>
        <w:spacing w:after="0" w:line="240" w:lineRule="auto"/>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Административных барьеров для входа на рынок частного бизнеса нет. В то же время на товарном рынке существуют проблемные вопросы: отсутствие сырьевой базы, высокая насыщенность российского р</w:t>
      </w:r>
      <w:r w:rsidR="00321DDB" w:rsidRPr="001459E4">
        <w:rPr>
          <w:rFonts w:ascii="Times New Roman" w:eastAsia="Times New Roman" w:hAnsi="Times New Roman" w:cs="Times New Roman"/>
          <w:sz w:val="28"/>
          <w:szCs w:val="28"/>
          <w:lang w:eastAsia="ru-RU"/>
        </w:rPr>
        <w:t>ынка дешевыми товарами импорта.</w:t>
      </w:r>
      <w:r w:rsidR="00321DDB" w:rsidRPr="001459E4">
        <w:rPr>
          <w:rFonts w:ascii="Times New Roman" w:eastAsia="Times New Roman" w:hAnsi="Times New Roman"/>
          <w:sz w:val="28"/>
          <w:szCs w:val="28"/>
          <w:lang w:eastAsia="ru-RU"/>
        </w:rPr>
        <w:t xml:space="preserve"> Доля предприятий частной формы собственности на рынке услуг составляет </w:t>
      </w:r>
      <w:r w:rsidR="00321DDB" w:rsidRPr="001459E4">
        <w:rPr>
          <w:sz w:val="28"/>
          <w:szCs w:val="28"/>
        </w:rPr>
        <w:t xml:space="preserve">100 </w:t>
      </w:r>
      <w:r w:rsidR="00321DDB" w:rsidRPr="001459E4">
        <w:rPr>
          <w:rFonts w:ascii="Times New Roman" w:eastAsia="Times New Roman" w:hAnsi="Times New Roman"/>
          <w:sz w:val="28"/>
          <w:szCs w:val="28"/>
          <w:lang w:eastAsia="ru-RU"/>
        </w:rPr>
        <w:t>%</w:t>
      </w:r>
      <w:r w:rsidR="00321DDB" w:rsidRPr="001459E4">
        <w:rPr>
          <w:rFonts w:ascii="Times New Roman" w:eastAsia="Times New Roman" w:hAnsi="Times New Roman" w:cs="Times New Roman"/>
          <w:sz w:val="28"/>
          <w:szCs w:val="28"/>
          <w:lang w:eastAsia="ru-RU"/>
        </w:rPr>
        <w:t>. Административных барьеров для входа на рынок частного бизнеса не отмечается</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Торговля.</w:t>
      </w:r>
    </w:p>
    <w:p w:rsidR="001079D6" w:rsidRPr="001459E4" w:rsidRDefault="001079D6" w:rsidP="001459E4">
      <w:pPr>
        <w:tabs>
          <w:tab w:val="left" w:pos="4005"/>
        </w:tabs>
        <w:ind w:firstLine="709"/>
        <w:contextualSpacing/>
        <w:jc w:val="both"/>
        <w:rPr>
          <w:rFonts w:ascii="Times New Roman" w:hAnsi="Times New Roman" w:cs="Times New Roman"/>
          <w:sz w:val="28"/>
          <w:szCs w:val="28"/>
        </w:rPr>
      </w:pPr>
      <w:r w:rsidRPr="001459E4">
        <w:rPr>
          <w:rFonts w:ascii="Times New Roman" w:hAnsi="Times New Roman" w:cs="Times New Roman"/>
          <w:sz w:val="28"/>
          <w:szCs w:val="28"/>
        </w:rPr>
        <w:t>Потребительская сфера – по прежнему остается одной из лидирующих отраслей района по уровню развития и включает в себя:</w:t>
      </w:r>
      <w:r w:rsidRPr="001459E4">
        <w:rPr>
          <w:rFonts w:ascii="Times New Roman" w:eastAsia="Calibri" w:hAnsi="Times New Roman" w:cs="Times New Roman"/>
          <w:sz w:val="28"/>
          <w:szCs w:val="28"/>
        </w:rPr>
        <w:t xml:space="preserve"> 698 объектов розничной торговли; 93 объекта общественного питания; 174 предприятия бытового обслуживания населения, 2 универсальные ярмарки, 6 предприятий оптовой торговли, 13 автозаправочных станций. </w:t>
      </w:r>
      <w:r w:rsidRPr="001459E4">
        <w:rPr>
          <w:rFonts w:ascii="Times New Roman" w:hAnsi="Times New Roman" w:cs="Times New Roman"/>
          <w:sz w:val="28"/>
          <w:szCs w:val="28"/>
        </w:rPr>
        <w:t xml:space="preserve">Общая торговая площадь составляет 55 849,15  кв. м. Оборот розничной торговли составил 6 258,7 млн. рублей, что на 21,7% больше, чем за аналогичный период прошлого года. Среди федеральных сетей лидирующее место занимает ЗАО «Тандер» сеть магазинов «Магнит», активно развивается сетевой партнер «Пятерочка», </w:t>
      </w:r>
      <w:r w:rsidRPr="001459E4">
        <w:rPr>
          <w:rFonts w:ascii="Times New Roman" w:hAnsi="Times New Roman" w:cs="Times New Roman"/>
          <w:sz w:val="28"/>
          <w:szCs w:val="28"/>
          <w:lang w:val="en-US"/>
        </w:rPr>
        <w:t>DNS</w:t>
      </w:r>
      <w:r w:rsidRPr="001459E4">
        <w:rPr>
          <w:rFonts w:ascii="Times New Roman" w:hAnsi="Times New Roman" w:cs="Times New Roman"/>
          <w:sz w:val="28"/>
          <w:szCs w:val="28"/>
        </w:rPr>
        <w:t xml:space="preserve">, </w:t>
      </w:r>
      <w:r w:rsidRPr="001459E4">
        <w:rPr>
          <w:rFonts w:ascii="Times New Roman" w:hAnsi="Times New Roman" w:cs="Times New Roman"/>
          <w:sz w:val="28"/>
          <w:szCs w:val="28"/>
          <w:lang w:val="en-US"/>
        </w:rPr>
        <w:t>Kari</w:t>
      </w:r>
      <w:r w:rsidRPr="001459E4">
        <w:rPr>
          <w:rFonts w:ascii="Times New Roman" w:hAnsi="Times New Roman" w:cs="Times New Roman"/>
          <w:sz w:val="28"/>
          <w:szCs w:val="28"/>
        </w:rPr>
        <w:t>.</w:t>
      </w:r>
    </w:p>
    <w:p w:rsidR="001079D6" w:rsidRPr="001459E4" w:rsidRDefault="001079D6" w:rsidP="001459E4">
      <w:pPr>
        <w:spacing w:after="0" w:line="240" w:lineRule="auto"/>
        <w:ind w:firstLine="731"/>
        <w:jc w:val="both"/>
        <w:rPr>
          <w:rFonts w:ascii="Times New Roman" w:eastAsia="Times New Roman" w:hAnsi="Times New Roman" w:cs="Times New Roman"/>
          <w:sz w:val="28"/>
          <w:szCs w:val="28"/>
          <w:lang w:eastAsia="ru-RU"/>
        </w:rPr>
      </w:pPr>
      <w:r w:rsidRPr="001459E4">
        <w:rPr>
          <w:rFonts w:ascii="Times New Roman" w:hAnsi="Times New Roman" w:cs="Times New Roman"/>
          <w:sz w:val="28"/>
          <w:szCs w:val="28"/>
        </w:rPr>
        <w:t>В 2022 году открылись: сеть пивных магазинов «Добрыня», торговый центр «Песня», торговый центр «Обустроевъ», два сетевых магазина «Пятерочка».</w:t>
      </w:r>
      <w:r w:rsidRPr="001459E4">
        <w:rPr>
          <w:rFonts w:ascii="Times New Roman" w:eastAsia="Times New Roman" w:hAnsi="Times New Roman" w:cs="Times New Roman"/>
          <w:sz w:val="28"/>
          <w:szCs w:val="28"/>
          <w:lang w:eastAsia="ru-RU"/>
        </w:rPr>
        <w:t xml:space="preserve"> Административных барьеров для входа на рынок частного бизнеса не отмечается и составляет 100 %.</w:t>
      </w:r>
    </w:p>
    <w:p w:rsidR="00F43F36" w:rsidRPr="001459E4" w:rsidRDefault="0052339F"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 xml:space="preserve"> </w:t>
      </w:r>
      <w:r w:rsidR="00F43F36" w:rsidRPr="001459E4">
        <w:rPr>
          <w:rFonts w:ascii="Times New Roman" w:hAnsi="Times New Roman" w:cs="Times New Roman"/>
          <w:b/>
          <w:sz w:val="28"/>
          <w:szCs w:val="28"/>
        </w:rPr>
        <w:t>Рынок водоснабжения и водоотведения.</w:t>
      </w:r>
    </w:p>
    <w:p w:rsidR="00227882" w:rsidRPr="001459E4" w:rsidRDefault="00047995" w:rsidP="001459E4">
      <w:pPr>
        <w:spacing w:after="0" w:line="240" w:lineRule="auto"/>
        <w:ind w:firstLine="708"/>
        <w:jc w:val="both"/>
        <w:rPr>
          <w:rFonts w:ascii="Times New Roman" w:hAnsi="Times New Roman" w:cs="Times New Roman"/>
          <w:sz w:val="28"/>
          <w:szCs w:val="28"/>
        </w:rPr>
      </w:pPr>
      <w:r w:rsidRPr="001459E4">
        <w:rPr>
          <w:rFonts w:ascii="Times New Roman" w:eastAsia="Times New Roman" w:hAnsi="Times New Roman" w:cs="Times New Roman"/>
          <w:sz w:val="28"/>
          <w:szCs w:val="28"/>
        </w:rPr>
        <w:t xml:space="preserve">Централизованным водоснабжением охвачено 14 населённых пунктов в Апшеронском районе из 54 (52750 чел. - 56% населения района). </w:t>
      </w:r>
      <w:r w:rsidR="00227882" w:rsidRPr="001459E4">
        <w:rPr>
          <w:rFonts w:ascii="Times New Roman" w:hAnsi="Times New Roman" w:cs="Times New Roman"/>
          <w:sz w:val="28"/>
          <w:szCs w:val="28"/>
        </w:rPr>
        <w:t xml:space="preserve">За 2022 год заменено 12,6 км водопроводных сетей, на общую сумму 26 млн.руб. </w:t>
      </w:r>
    </w:p>
    <w:p w:rsidR="00227882" w:rsidRPr="001459E4" w:rsidRDefault="00227882"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За счет средств местного бюджета проведена замена водопроводных сетей по ул.Спорта и ул.Садовой в г.Апшеронске,  ул.Галкина в г.Хадыженске.</w:t>
      </w:r>
    </w:p>
    <w:p w:rsidR="00227882" w:rsidRPr="001459E4" w:rsidRDefault="00227882" w:rsidP="001459E4">
      <w:pPr>
        <w:pStyle w:val="16"/>
        <w:spacing w:line="20" w:lineRule="atLeast"/>
        <w:ind w:firstLine="709"/>
        <w:rPr>
          <w:rFonts w:ascii="Times New Roman" w:hAnsi="Times New Roman"/>
          <w:sz w:val="28"/>
          <w:szCs w:val="28"/>
          <w:lang w:bidi="ru-RU"/>
        </w:rPr>
      </w:pPr>
      <w:r w:rsidRPr="001459E4">
        <w:rPr>
          <w:rFonts w:ascii="Times New Roman" w:hAnsi="Times New Roman"/>
          <w:sz w:val="28"/>
          <w:szCs w:val="28"/>
          <w:lang w:bidi="ru-RU"/>
        </w:rPr>
        <w:t>Завершено строительство объекта «Строительство участка водовода «С</w:t>
      </w:r>
      <w:r w:rsidRPr="001459E4">
        <w:rPr>
          <w:rFonts w:ascii="Times New Roman" w:hAnsi="Times New Roman"/>
          <w:sz w:val="28"/>
          <w:szCs w:val="28"/>
          <w:lang w:bidi="ru-RU"/>
        </w:rPr>
        <w:t>о</w:t>
      </w:r>
      <w:r w:rsidRPr="001459E4">
        <w:rPr>
          <w:rFonts w:ascii="Times New Roman" w:hAnsi="Times New Roman"/>
          <w:sz w:val="28"/>
          <w:szCs w:val="28"/>
          <w:lang w:bidi="ru-RU"/>
        </w:rPr>
        <w:t xml:space="preserve">колова гора» - г. Апшеронск», общей протяженностью  7,5 км, которое велось на условиях софинансирования из бюджета Краснодарского края. </w:t>
      </w:r>
    </w:p>
    <w:p w:rsidR="00047995" w:rsidRPr="001459E4" w:rsidRDefault="00047995" w:rsidP="001459E4">
      <w:pPr>
        <w:pStyle w:val="ae"/>
        <w:spacing w:before="0" w:beforeAutospacing="0" w:after="0" w:afterAutospacing="0"/>
        <w:ind w:firstLine="708"/>
        <w:jc w:val="both"/>
        <w:rPr>
          <w:sz w:val="28"/>
          <w:szCs w:val="28"/>
        </w:rPr>
      </w:pPr>
      <w:r w:rsidRPr="001459E4">
        <w:rPr>
          <w:sz w:val="28"/>
          <w:szCs w:val="28"/>
        </w:rPr>
        <w:t>Доля предприятий частной формы собственности на рынке услуг соста</w:t>
      </w:r>
      <w:r w:rsidRPr="001459E4">
        <w:rPr>
          <w:sz w:val="28"/>
          <w:szCs w:val="28"/>
        </w:rPr>
        <w:t>в</w:t>
      </w:r>
      <w:r w:rsidRPr="001459E4">
        <w:rPr>
          <w:sz w:val="28"/>
          <w:szCs w:val="28"/>
        </w:rPr>
        <w:t>ляет 100 % и принадлежит единственному предприятию О</w:t>
      </w:r>
      <w:r w:rsidR="0056526A" w:rsidRPr="001459E4">
        <w:rPr>
          <w:sz w:val="28"/>
          <w:szCs w:val="28"/>
        </w:rPr>
        <w:t>А</w:t>
      </w:r>
      <w:r w:rsidRPr="001459E4">
        <w:rPr>
          <w:sz w:val="28"/>
          <w:szCs w:val="28"/>
        </w:rPr>
        <w:t>О «</w:t>
      </w:r>
      <w:r w:rsidR="0056526A" w:rsidRPr="001459E4">
        <w:rPr>
          <w:sz w:val="28"/>
          <w:szCs w:val="28"/>
        </w:rPr>
        <w:t>Апшеронский водоканал»</w:t>
      </w:r>
      <w:r w:rsidRPr="001459E4">
        <w:rPr>
          <w:sz w:val="28"/>
          <w:szCs w:val="28"/>
        </w:rPr>
        <w:t>.</w:t>
      </w:r>
    </w:p>
    <w:p w:rsidR="00F43F36" w:rsidRPr="001459E4" w:rsidRDefault="0052339F" w:rsidP="001459E4">
      <w:pPr>
        <w:pStyle w:val="a7"/>
        <w:numPr>
          <w:ilvl w:val="0"/>
          <w:numId w:val="19"/>
        </w:numPr>
        <w:autoSpaceDE w:val="0"/>
        <w:autoSpaceDN w:val="0"/>
        <w:adjustRightInd w:val="0"/>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lastRenderedPageBreak/>
        <w:t xml:space="preserve"> </w:t>
      </w:r>
      <w:r w:rsidR="00F43F36" w:rsidRPr="001459E4">
        <w:rPr>
          <w:rFonts w:ascii="Times New Roman" w:hAnsi="Times New Roman" w:cs="Times New Roman"/>
          <w:b/>
          <w:sz w:val="28"/>
          <w:szCs w:val="28"/>
        </w:rPr>
        <w:t>Электроэнергетика.</w:t>
      </w:r>
    </w:p>
    <w:p w:rsidR="00C74245" w:rsidRPr="001459E4" w:rsidRDefault="004030C7"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Электроснабжение 8 поселений Апшеронского района обеспечивают Апшеронские районные распределительные сети ОАО «Кубаньэнерго» Адыгейские электрические сети от центральных источников питания и ф</w:t>
      </w:r>
      <w:r w:rsidR="00C74245" w:rsidRPr="001459E4">
        <w:rPr>
          <w:rFonts w:ascii="Times New Roman" w:hAnsi="Times New Roman" w:cs="Times New Roman"/>
          <w:sz w:val="28"/>
          <w:szCs w:val="28"/>
        </w:rPr>
        <w:t>илиал ОАО «НЭСК-электросети» "Апшеронскэлектросеть" обеспечивает электроснабжение</w:t>
      </w:r>
      <w:r w:rsidRPr="001459E4">
        <w:rPr>
          <w:rFonts w:ascii="Times New Roman" w:hAnsi="Times New Roman" w:cs="Times New Roman"/>
          <w:sz w:val="28"/>
          <w:szCs w:val="28"/>
        </w:rPr>
        <w:t>м</w:t>
      </w:r>
      <w:r w:rsidR="00C74245" w:rsidRPr="001459E4">
        <w:rPr>
          <w:rFonts w:ascii="Times New Roman" w:hAnsi="Times New Roman" w:cs="Times New Roman"/>
          <w:sz w:val="28"/>
          <w:szCs w:val="28"/>
        </w:rPr>
        <w:t xml:space="preserve"> </w:t>
      </w:r>
      <w:r w:rsidRPr="001459E4">
        <w:rPr>
          <w:rFonts w:ascii="Times New Roman" w:hAnsi="Times New Roman" w:cs="Times New Roman"/>
          <w:sz w:val="28"/>
          <w:szCs w:val="28"/>
        </w:rPr>
        <w:t>4</w:t>
      </w:r>
      <w:r w:rsidR="00C74245" w:rsidRPr="001459E4">
        <w:rPr>
          <w:rFonts w:ascii="Times New Roman" w:hAnsi="Times New Roman" w:cs="Times New Roman"/>
          <w:sz w:val="28"/>
          <w:szCs w:val="28"/>
        </w:rPr>
        <w:t xml:space="preserve"> поселени</w:t>
      </w:r>
      <w:r w:rsidRPr="001459E4">
        <w:rPr>
          <w:rFonts w:ascii="Times New Roman" w:hAnsi="Times New Roman" w:cs="Times New Roman"/>
          <w:sz w:val="28"/>
          <w:szCs w:val="28"/>
        </w:rPr>
        <w:t>я.</w:t>
      </w:r>
      <w:r w:rsidRPr="001459E4">
        <w:rPr>
          <w:sz w:val="24"/>
          <w:szCs w:val="24"/>
        </w:rPr>
        <w:t xml:space="preserve"> </w:t>
      </w:r>
      <w:r w:rsidR="00C74245" w:rsidRPr="001459E4">
        <w:rPr>
          <w:rFonts w:ascii="Times New Roman" w:hAnsi="Times New Roman" w:cs="Times New Roman"/>
          <w:sz w:val="28"/>
          <w:szCs w:val="28"/>
        </w:rPr>
        <w:t xml:space="preserve">Возможности подключения электрических мощностей для функционирования планируемых к размещению производств отсутствует. Существует дефицит мощности. Питающие центры загружены на 80-100%, необходимо строительство новых подстанций и линий электроснабжения. </w:t>
      </w:r>
    </w:p>
    <w:p w:rsidR="00C74245" w:rsidRPr="001459E4" w:rsidRDefault="004030C7" w:rsidP="001459E4">
      <w:pPr>
        <w:spacing w:after="0" w:line="240" w:lineRule="auto"/>
        <w:jc w:val="both"/>
        <w:rPr>
          <w:rFonts w:ascii="Times New Roman" w:hAnsi="Times New Roman" w:cs="Times New Roman"/>
          <w:b/>
          <w:sz w:val="28"/>
          <w:szCs w:val="28"/>
        </w:rPr>
      </w:pPr>
      <w:r w:rsidRPr="001459E4">
        <w:rPr>
          <w:rFonts w:ascii="Times New Roman" w:eastAsia="Times New Roman" w:hAnsi="Times New Roman" w:cs="Times New Roman"/>
          <w:sz w:val="28"/>
          <w:szCs w:val="28"/>
          <w:lang w:eastAsia="ru-RU"/>
        </w:rPr>
        <w:tab/>
      </w:r>
      <w:r w:rsidR="00C74245" w:rsidRPr="001459E4">
        <w:rPr>
          <w:rFonts w:ascii="Times New Roman" w:eastAsia="Times New Roman" w:hAnsi="Times New Roman" w:cs="Times New Roman"/>
          <w:sz w:val="28"/>
          <w:szCs w:val="28"/>
          <w:lang w:eastAsia="ru-RU"/>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(энергосбытовую деятельность) на розничном рынке, составляет 100 %.</w:t>
      </w:r>
    </w:p>
    <w:p w:rsidR="00F43F36" w:rsidRPr="001459E4" w:rsidRDefault="00F43F36" w:rsidP="001459E4">
      <w:pPr>
        <w:pStyle w:val="a7"/>
        <w:numPr>
          <w:ilvl w:val="0"/>
          <w:numId w:val="19"/>
        </w:num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Рынок спортивных услуг.</w:t>
      </w:r>
    </w:p>
    <w:p w:rsidR="00AD14F3" w:rsidRPr="001459E4" w:rsidRDefault="00AD14F3" w:rsidP="001459E4">
      <w:pPr>
        <w:spacing w:after="0" w:line="240" w:lineRule="auto"/>
        <w:jc w:val="both"/>
        <w:rPr>
          <w:rFonts w:ascii="Times New Roman" w:hAnsi="Times New Roman" w:cs="Times New Roman"/>
          <w:sz w:val="28"/>
        </w:rPr>
      </w:pPr>
      <w:r w:rsidRPr="001459E4">
        <w:rPr>
          <w:rFonts w:ascii="Times New Roman" w:hAnsi="Times New Roman" w:cs="Times New Roman"/>
          <w:sz w:val="28"/>
          <w:szCs w:val="28"/>
        </w:rPr>
        <w:tab/>
        <w:t>В 2022 году численность систематически занимающихся физической культурой и спортом составила 53 254 чел. 58,26%, ч</w:t>
      </w:r>
      <w:r w:rsidRPr="001459E4">
        <w:rPr>
          <w:rFonts w:ascii="Times New Roman" w:hAnsi="Times New Roman" w:cs="Times New Roman"/>
          <w:color w:val="000000"/>
          <w:sz w:val="28"/>
          <w:szCs w:val="28"/>
        </w:rPr>
        <w:t xml:space="preserve">исленность занимающихся в специализированных спортивных учреждениях 2 660 чел., в </w:t>
      </w:r>
      <w:r w:rsidRPr="001459E4">
        <w:rPr>
          <w:rFonts w:ascii="Times New Roman" w:hAnsi="Times New Roman" w:cs="Times New Roman"/>
          <w:sz w:val="28"/>
          <w:szCs w:val="28"/>
        </w:rPr>
        <w:t>проводимых спортивных и физкультурных мероприятиях</w:t>
      </w:r>
      <w:r w:rsidRPr="001459E4">
        <w:rPr>
          <w:rFonts w:ascii="Times New Roman" w:hAnsi="Times New Roman" w:cs="Times New Roman"/>
          <w:bCs/>
          <w:sz w:val="28"/>
          <w:szCs w:val="28"/>
        </w:rPr>
        <w:t xml:space="preserve"> приняли участие 39 158</w:t>
      </w:r>
      <w:r w:rsidRPr="001459E4">
        <w:rPr>
          <w:rFonts w:ascii="Times New Roman" w:hAnsi="Times New Roman" w:cs="Times New Roman"/>
          <w:color w:val="000000"/>
          <w:sz w:val="28"/>
          <w:szCs w:val="28"/>
        </w:rPr>
        <w:t xml:space="preserve"> чел.</w:t>
      </w:r>
      <w:r w:rsidRPr="001459E4">
        <w:rPr>
          <w:rFonts w:ascii="Times New Roman" w:hAnsi="Times New Roman" w:cs="Times New Roman"/>
          <w:bCs/>
          <w:sz w:val="28"/>
          <w:szCs w:val="28"/>
        </w:rPr>
        <w:t>, из них детей и подростков 25 153</w:t>
      </w:r>
      <w:r w:rsidRPr="001459E4">
        <w:rPr>
          <w:rFonts w:ascii="Times New Roman" w:hAnsi="Times New Roman" w:cs="Times New Roman"/>
          <w:color w:val="000000"/>
          <w:sz w:val="28"/>
          <w:szCs w:val="28"/>
        </w:rPr>
        <w:t xml:space="preserve"> чел.</w:t>
      </w:r>
      <w:r w:rsidRPr="001459E4">
        <w:rPr>
          <w:rFonts w:ascii="Times New Roman" w:hAnsi="Times New Roman" w:cs="Times New Roman"/>
          <w:sz w:val="28"/>
        </w:rPr>
        <w:tab/>
      </w:r>
    </w:p>
    <w:p w:rsidR="00515B38" w:rsidRPr="001459E4" w:rsidRDefault="00AD14F3" w:rsidP="001459E4">
      <w:pPr>
        <w:spacing w:after="0" w:line="240" w:lineRule="auto"/>
        <w:ind w:firstLine="731"/>
        <w:jc w:val="both"/>
        <w:rPr>
          <w:rFonts w:ascii="Times New Roman" w:eastAsia="Times New Roman" w:hAnsi="Times New Roman" w:cs="Times New Roman"/>
          <w:sz w:val="28"/>
          <w:szCs w:val="28"/>
          <w:lang w:eastAsia="ru-RU"/>
        </w:rPr>
      </w:pPr>
      <w:r w:rsidRPr="001459E4">
        <w:rPr>
          <w:rFonts w:ascii="Times New Roman" w:hAnsi="Times New Roman" w:cs="Times New Roman"/>
          <w:sz w:val="28"/>
          <w:szCs w:val="28"/>
        </w:rPr>
        <w:t>В 2022 г. ввели в эксплуатацию многофункциональную спортивно-игровую площадку общей площадью более 1000 м</w:t>
      </w:r>
      <w:r w:rsidRPr="001459E4">
        <w:rPr>
          <w:rFonts w:ascii="Times New Roman" w:hAnsi="Times New Roman" w:cs="Times New Roman"/>
          <w:sz w:val="28"/>
          <w:szCs w:val="28"/>
          <w:vertAlign w:val="superscript"/>
        </w:rPr>
        <w:t>2</w:t>
      </w:r>
      <w:r w:rsidRPr="001459E4">
        <w:rPr>
          <w:rFonts w:ascii="Times New Roman" w:hAnsi="Times New Roman" w:cs="Times New Roman"/>
          <w:sz w:val="28"/>
          <w:szCs w:val="28"/>
        </w:rPr>
        <w:t xml:space="preserve">, 9 площадок </w:t>
      </w:r>
      <w:r w:rsidR="00515B38" w:rsidRPr="001459E4">
        <w:rPr>
          <w:rFonts w:ascii="Times New Roman" w:hAnsi="Times New Roman" w:cs="Times New Roman"/>
          <w:sz w:val="28"/>
          <w:szCs w:val="28"/>
        </w:rPr>
        <w:t xml:space="preserve">были </w:t>
      </w:r>
      <w:r w:rsidRPr="001459E4">
        <w:rPr>
          <w:rFonts w:ascii="Times New Roman" w:hAnsi="Times New Roman" w:cs="Times New Roman"/>
          <w:sz w:val="28"/>
          <w:szCs w:val="28"/>
        </w:rPr>
        <w:t>оснащены спортивными уличными тренажерами, дополнительно установлены воркауты.</w:t>
      </w:r>
      <w:r w:rsidR="00515B38" w:rsidRPr="001459E4">
        <w:rPr>
          <w:rFonts w:ascii="Times New Roman" w:hAnsi="Times New Roman" w:cs="Times New Roman"/>
          <w:sz w:val="28"/>
          <w:szCs w:val="28"/>
        </w:rPr>
        <w:t xml:space="preserve"> Обеспеченность спортивными сооружениями в районе составляет 51,06%.</w:t>
      </w:r>
      <w:r w:rsidR="00515B38" w:rsidRPr="001459E4">
        <w:rPr>
          <w:rFonts w:ascii="Times New Roman" w:eastAsia="Times New Roman" w:hAnsi="Times New Roman" w:cs="Times New Roman"/>
          <w:sz w:val="28"/>
          <w:szCs w:val="28"/>
          <w:lang w:eastAsia="ru-RU"/>
        </w:rPr>
        <w:t xml:space="preserve"> Административных барьеров для входа на рынок частного бизнеса не отмечается.</w:t>
      </w:r>
    </w:p>
    <w:p w:rsidR="002C30F3" w:rsidRPr="001459E4" w:rsidRDefault="002C30F3" w:rsidP="001459E4">
      <w:pPr>
        <w:pStyle w:val="a7"/>
        <w:numPr>
          <w:ilvl w:val="0"/>
          <w:numId w:val="19"/>
        </w:numPr>
        <w:spacing w:after="0" w:line="240" w:lineRule="auto"/>
        <w:jc w:val="center"/>
        <w:rPr>
          <w:rFonts w:ascii="Times New Roman" w:eastAsia="Times New Roman" w:hAnsi="Times New Roman" w:cs="Times New Roman"/>
          <w:b/>
          <w:sz w:val="28"/>
          <w:szCs w:val="28"/>
          <w:lang w:eastAsia="ru-RU"/>
        </w:rPr>
      </w:pPr>
      <w:r w:rsidRPr="001459E4">
        <w:rPr>
          <w:rFonts w:ascii="Times New Roman" w:hAnsi="Times New Roman" w:cs="Times New Roman"/>
          <w:b/>
          <w:sz w:val="28"/>
          <w:szCs w:val="28"/>
        </w:rPr>
        <w:t>Рынок производства бетона,</w:t>
      </w:r>
      <w:r w:rsidRPr="001459E4">
        <w:rPr>
          <w:rFonts w:ascii="Times New Roman" w:eastAsia="Times New Roman" w:hAnsi="Times New Roman" w:cs="Times New Roman"/>
          <w:b/>
          <w:sz w:val="28"/>
          <w:szCs w:val="28"/>
          <w:lang w:eastAsia="ru-RU"/>
        </w:rPr>
        <w:t xml:space="preserve"> включая инновационные строительные материалы.</w:t>
      </w:r>
    </w:p>
    <w:p w:rsidR="006C6C10" w:rsidRPr="001459E4" w:rsidRDefault="00344CCE" w:rsidP="001459E4">
      <w:pPr>
        <w:pStyle w:val="a7"/>
        <w:spacing w:after="0" w:line="240" w:lineRule="auto"/>
        <w:ind w:left="0"/>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ab/>
      </w:r>
      <w:r w:rsidR="006C6C10" w:rsidRPr="001459E4">
        <w:rPr>
          <w:rFonts w:ascii="Times New Roman" w:eastAsia="Times New Roman" w:hAnsi="Times New Roman" w:cs="Times New Roman"/>
          <w:sz w:val="28"/>
          <w:szCs w:val="28"/>
          <w:lang w:eastAsia="ru-RU"/>
        </w:rPr>
        <w:t xml:space="preserve">В настоящее время в </w:t>
      </w:r>
      <w:r w:rsidRPr="001459E4">
        <w:rPr>
          <w:rFonts w:ascii="Times New Roman" w:eastAsia="Times New Roman" w:hAnsi="Times New Roman" w:cs="Times New Roman"/>
          <w:sz w:val="28"/>
          <w:szCs w:val="28"/>
          <w:lang w:eastAsia="ru-RU"/>
        </w:rPr>
        <w:t>районе</w:t>
      </w:r>
      <w:r w:rsidR="006C6C10" w:rsidRPr="001459E4">
        <w:rPr>
          <w:rFonts w:ascii="Times New Roman" w:eastAsia="Times New Roman" w:hAnsi="Times New Roman" w:cs="Times New Roman"/>
          <w:sz w:val="28"/>
          <w:szCs w:val="28"/>
          <w:lang w:eastAsia="ru-RU"/>
        </w:rPr>
        <w:t xml:space="preserve"> в рамках </w:t>
      </w:r>
      <w:r w:rsidRPr="001459E4">
        <w:rPr>
          <w:rFonts w:ascii="Times New Roman" w:eastAsia="Times New Roman" w:hAnsi="Times New Roman" w:cs="Times New Roman"/>
          <w:sz w:val="28"/>
          <w:szCs w:val="28"/>
          <w:lang w:eastAsia="ru-RU"/>
        </w:rPr>
        <w:t xml:space="preserve">реализации </w:t>
      </w:r>
      <w:r w:rsidR="006C6C10" w:rsidRPr="001459E4">
        <w:rPr>
          <w:rFonts w:ascii="Times New Roman" w:eastAsia="Times New Roman" w:hAnsi="Times New Roman" w:cs="Times New Roman"/>
          <w:sz w:val="28"/>
          <w:szCs w:val="28"/>
          <w:lang w:eastAsia="ru-RU"/>
        </w:rPr>
        <w:t>национального проекта «Жильё и городская среда» активно реализуются мероприятия по вводу жилья, и бетон является немаловажным строительным компонентом при возведении домов монолитной технологии.</w:t>
      </w:r>
      <w:r w:rsidRPr="001459E4">
        <w:rPr>
          <w:rFonts w:ascii="Times New Roman" w:eastAsia="Times New Roman" w:hAnsi="Times New Roman" w:cs="Times New Roman"/>
          <w:sz w:val="28"/>
          <w:szCs w:val="28"/>
          <w:lang w:eastAsia="ru-RU"/>
        </w:rPr>
        <w:t xml:space="preserve"> </w:t>
      </w:r>
      <w:r w:rsidR="006C6C10" w:rsidRPr="001459E4">
        <w:rPr>
          <w:rFonts w:ascii="Times New Roman" w:eastAsia="Times New Roman" w:hAnsi="Times New Roman" w:cs="Times New Roman"/>
          <w:sz w:val="28"/>
          <w:szCs w:val="28"/>
          <w:lang w:eastAsia="ru-RU"/>
        </w:rPr>
        <w:t>Доля частного сектора на этом рынке состав</w:t>
      </w:r>
      <w:r w:rsidRPr="001459E4">
        <w:rPr>
          <w:rFonts w:ascii="Times New Roman" w:eastAsia="Times New Roman" w:hAnsi="Times New Roman" w:cs="Times New Roman"/>
          <w:sz w:val="28"/>
          <w:szCs w:val="28"/>
          <w:lang w:eastAsia="ru-RU"/>
        </w:rPr>
        <w:t xml:space="preserve">ляет 100 %, в районе </w:t>
      </w:r>
      <w:r w:rsidR="006C6C10" w:rsidRPr="001459E4">
        <w:rPr>
          <w:rFonts w:ascii="Times New Roman" w:eastAsia="Times New Roman" w:hAnsi="Times New Roman" w:cs="Times New Roman"/>
          <w:sz w:val="28"/>
          <w:szCs w:val="28"/>
          <w:lang w:eastAsia="ru-RU"/>
        </w:rPr>
        <w:t xml:space="preserve">осуществляют деятельность по производству товарного бетона </w:t>
      </w:r>
      <w:r w:rsidRPr="001459E4">
        <w:rPr>
          <w:rFonts w:ascii="Times New Roman" w:eastAsia="Times New Roman" w:hAnsi="Times New Roman" w:cs="Times New Roman"/>
          <w:sz w:val="28"/>
          <w:szCs w:val="28"/>
          <w:lang w:eastAsia="ru-RU"/>
        </w:rPr>
        <w:t>2</w:t>
      </w:r>
      <w:r w:rsidR="006C6C10" w:rsidRPr="001459E4">
        <w:rPr>
          <w:rFonts w:ascii="Times New Roman" w:eastAsia="Times New Roman" w:hAnsi="Times New Roman" w:cs="Times New Roman"/>
          <w:sz w:val="28"/>
          <w:szCs w:val="28"/>
          <w:lang w:eastAsia="ru-RU"/>
        </w:rPr>
        <w:t xml:space="preserve"> частной формы собственности</w:t>
      </w:r>
      <w:r w:rsidRPr="001459E4">
        <w:rPr>
          <w:rFonts w:ascii="Times New Roman" w:eastAsia="Times New Roman" w:hAnsi="Times New Roman" w:cs="Times New Roman"/>
          <w:sz w:val="28"/>
          <w:szCs w:val="28"/>
          <w:lang w:eastAsia="ru-RU"/>
        </w:rPr>
        <w:t xml:space="preserve"> предприятия</w:t>
      </w:r>
      <w:r w:rsidR="006C6C10" w:rsidRPr="001459E4">
        <w:rPr>
          <w:rFonts w:ascii="Times New Roman" w:eastAsia="Times New Roman" w:hAnsi="Times New Roman" w:cs="Times New Roman"/>
          <w:sz w:val="28"/>
          <w:szCs w:val="28"/>
          <w:lang w:eastAsia="ru-RU"/>
        </w:rPr>
        <w:t xml:space="preserve">. </w:t>
      </w:r>
      <w:r w:rsidRPr="001459E4">
        <w:rPr>
          <w:rFonts w:ascii="Times New Roman" w:eastAsia="Times New Roman" w:hAnsi="Times New Roman" w:cs="Times New Roman"/>
          <w:sz w:val="28"/>
          <w:szCs w:val="28"/>
          <w:lang w:eastAsia="ru-RU"/>
        </w:rPr>
        <w:t>Административных барьеров для входа на рынок частного бизнеса не отмечается.</w:t>
      </w:r>
    </w:p>
    <w:p w:rsidR="00D114D4" w:rsidRPr="001459E4" w:rsidRDefault="00D114D4" w:rsidP="001459E4">
      <w:pPr>
        <w:spacing w:after="0" w:line="240" w:lineRule="auto"/>
        <w:jc w:val="center"/>
        <w:rPr>
          <w:rFonts w:ascii="Times New Roman" w:eastAsiaTheme="minorHAnsi" w:hAnsi="Times New Roman"/>
          <w:b/>
          <w:sz w:val="28"/>
          <w:szCs w:val="28"/>
        </w:rPr>
      </w:pPr>
      <w:r w:rsidRPr="001459E4">
        <w:rPr>
          <w:rFonts w:ascii="Times New Roman" w:eastAsia="Times New Roman" w:hAnsi="Times New Roman"/>
          <w:b/>
          <w:color w:val="000000"/>
          <w:sz w:val="28"/>
          <w:szCs w:val="28"/>
        </w:rPr>
        <w:t>1.2.</w:t>
      </w:r>
      <w:r w:rsidRPr="001459E4">
        <w:rPr>
          <w:rFonts w:ascii="Times New Roman" w:eastAsiaTheme="minorHAnsi" w:hAnsi="Times New Roman"/>
          <w:b/>
          <w:sz w:val="28"/>
          <w:szCs w:val="28"/>
        </w:rPr>
        <w:t xml:space="preserve"> Результаты мониторинга удовлетворенности потребителей качеством товаров, работ и услуг на товарных рынках и состоянием ценовой конкуренции</w:t>
      </w:r>
    </w:p>
    <w:p w:rsidR="00D114D4" w:rsidRPr="001459E4" w:rsidRDefault="00D114D4" w:rsidP="001459E4">
      <w:pPr>
        <w:spacing w:after="0" w:line="240" w:lineRule="auto"/>
        <w:jc w:val="center"/>
        <w:rPr>
          <w:rStyle w:val="FontStyle23"/>
          <w:sz w:val="28"/>
          <w:szCs w:val="28"/>
        </w:rPr>
      </w:pPr>
      <w:r w:rsidRPr="001459E4">
        <w:rPr>
          <w:rStyle w:val="FontStyle23"/>
          <w:sz w:val="28"/>
          <w:szCs w:val="28"/>
        </w:rPr>
        <w:t>Количество организаций на товарных рынках Апшеронского района</w:t>
      </w:r>
    </w:p>
    <w:p w:rsidR="00D114D4" w:rsidRPr="001459E4" w:rsidRDefault="00D114D4" w:rsidP="001459E4">
      <w:pPr>
        <w:spacing w:after="0" w:line="240" w:lineRule="auto"/>
        <w:jc w:val="center"/>
        <w:rPr>
          <w:rStyle w:val="FontStyle23"/>
          <w:sz w:val="28"/>
          <w:szCs w:val="28"/>
        </w:rPr>
      </w:pPr>
    </w:p>
    <w:p w:rsidR="00D114D4" w:rsidRPr="001459E4" w:rsidRDefault="00D114D4" w:rsidP="001459E4">
      <w:pPr>
        <w:spacing w:after="0" w:line="240" w:lineRule="auto"/>
        <w:jc w:val="center"/>
        <w:rPr>
          <w:rStyle w:val="FontStyle23"/>
          <w:sz w:val="28"/>
          <w:szCs w:val="28"/>
        </w:rPr>
      </w:pPr>
      <w:r w:rsidRPr="001459E4">
        <w:rPr>
          <w:rStyle w:val="FontStyle23"/>
          <w:noProof/>
          <w:sz w:val="28"/>
          <w:szCs w:val="28"/>
          <w:lang w:eastAsia="ru-RU"/>
        </w:rPr>
        <w:lastRenderedPageBreak/>
        <w:drawing>
          <wp:inline distT="0" distB="0" distL="0" distR="0">
            <wp:extent cx="6000750" cy="3838575"/>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14D4" w:rsidRPr="001459E4" w:rsidRDefault="00D114D4" w:rsidP="001459E4">
      <w:pPr>
        <w:spacing w:after="0" w:line="240" w:lineRule="auto"/>
        <w:ind w:firstLine="708"/>
        <w:jc w:val="both"/>
        <w:rPr>
          <w:rFonts w:ascii="Times New Roman" w:eastAsiaTheme="minorHAnsi" w:hAnsi="Times New Roman"/>
          <w:sz w:val="28"/>
          <w:szCs w:val="28"/>
        </w:rPr>
      </w:pPr>
      <w:r w:rsidRPr="001459E4">
        <w:rPr>
          <w:rFonts w:ascii="Times New Roman" w:eastAsiaTheme="minorHAnsi" w:hAnsi="Times New Roman"/>
          <w:sz w:val="28"/>
          <w:szCs w:val="28"/>
        </w:rPr>
        <w:t>Опрос проводился с целью анализа удовлетворенности потребителей качеством товаров, работ и услуг, а также состоянием ценовой конкуренции на товарных рынках Апшеронского района. В данном опросе приняли участие 648 потребителей муниципального образования.</w:t>
      </w:r>
    </w:p>
    <w:p w:rsidR="00D114D4" w:rsidRPr="001459E4" w:rsidRDefault="00D114D4" w:rsidP="001459E4">
      <w:pPr>
        <w:widowControl w:val="0"/>
        <w:spacing w:after="0" w:line="240" w:lineRule="auto"/>
        <w:ind w:firstLine="709"/>
        <w:jc w:val="both"/>
        <w:rPr>
          <w:rFonts w:ascii="Times New Roman" w:hAnsi="Times New Roman"/>
          <w:sz w:val="28"/>
          <w:szCs w:val="28"/>
        </w:rPr>
      </w:pPr>
      <w:r w:rsidRPr="001459E4">
        <w:rPr>
          <w:rFonts w:ascii="Times New Roman" w:hAnsi="Times New Roman"/>
          <w:sz w:val="28"/>
          <w:szCs w:val="28"/>
        </w:rPr>
        <w:t>Удовлетворенность количеством представленных организаций  на товарных рынках муниципалитета обуславливает и высокую степень удовлетворенности потребителей возможностью выбора услуг и  товаров.</w:t>
      </w:r>
    </w:p>
    <w:p w:rsidR="00D114D4" w:rsidRPr="001459E4" w:rsidRDefault="00D114D4" w:rsidP="001459E4">
      <w:pPr>
        <w:spacing w:after="0" w:line="240" w:lineRule="auto"/>
        <w:ind w:firstLine="708"/>
        <w:jc w:val="both"/>
        <w:rPr>
          <w:rFonts w:ascii="Times New Roman" w:hAnsi="Times New Roman"/>
          <w:sz w:val="28"/>
          <w:szCs w:val="28"/>
        </w:rPr>
      </w:pPr>
      <w:r w:rsidRPr="001459E4">
        <w:rPr>
          <w:rFonts w:ascii="Times New Roman" w:hAnsi="Times New Roman"/>
          <w:sz w:val="28"/>
          <w:szCs w:val="28"/>
        </w:rPr>
        <w:t>По результатам исследования жители Апшеронского района отметили, что на территории муниципалитета присутствует достаточное количество организаций, предоставляющие товары и услуги на рынках.</w:t>
      </w:r>
    </w:p>
    <w:p w:rsidR="00D114D4" w:rsidRPr="001459E4" w:rsidRDefault="00D114D4" w:rsidP="001459E4">
      <w:pPr>
        <w:spacing w:after="0" w:line="240" w:lineRule="auto"/>
        <w:ind w:firstLine="708"/>
        <w:jc w:val="both"/>
        <w:rPr>
          <w:rFonts w:ascii="Times New Roman" w:eastAsia="Times New Roman" w:hAnsi="Times New Roman"/>
          <w:sz w:val="28"/>
          <w:szCs w:val="28"/>
        </w:rPr>
      </w:pPr>
      <w:r w:rsidRPr="001459E4">
        <w:rPr>
          <w:rFonts w:ascii="Times New Roman" w:hAnsi="Times New Roman"/>
          <w:sz w:val="28"/>
          <w:szCs w:val="28"/>
        </w:rPr>
        <w:t>По мнению анкетируемых, есть рынки, где количество организаций избыточно, это торговля и услуги населению (50%).</w:t>
      </w:r>
    </w:p>
    <w:p w:rsidR="00D114D4" w:rsidRPr="001459E4" w:rsidRDefault="00D114D4" w:rsidP="001459E4">
      <w:pPr>
        <w:spacing w:after="0" w:line="240" w:lineRule="auto"/>
        <w:ind w:firstLine="708"/>
        <w:jc w:val="both"/>
        <w:rPr>
          <w:rFonts w:ascii="Times New Roman" w:hAnsi="Times New Roman"/>
          <w:sz w:val="28"/>
          <w:szCs w:val="28"/>
        </w:rPr>
      </w:pPr>
      <w:r w:rsidRPr="001459E4">
        <w:rPr>
          <w:rFonts w:ascii="Times New Roman" w:hAnsi="Times New Roman"/>
          <w:sz w:val="28"/>
          <w:szCs w:val="28"/>
        </w:rPr>
        <w:t xml:space="preserve"> В наибольшей степени респондентам не хватает организаций,  предоставляющих ИТ услуги (17,8 %).</w:t>
      </w:r>
    </w:p>
    <w:p w:rsidR="00D114D4" w:rsidRPr="001459E4" w:rsidRDefault="00D114D4" w:rsidP="001459E4">
      <w:pPr>
        <w:autoSpaceDE w:val="0"/>
        <w:autoSpaceDN w:val="0"/>
        <w:adjustRightInd w:val="0"/>
        <w:spacing w:after="0" w:line="240" w:lineRule="auto"/>
        <w:ind w:firstLine="708"/>
        <w:jc w:val="both"/>
        <w:rPr>
          <w:rFonts w:ascii="Times New Roman" w:hAnsi="Times New Roman"/>
          <w:sz w:val="28"/>
          <w:szCs w:val="28"/>
        </w:rPr>
      </w:pPr>
      <w:r w:rsidRPr="001459E4">
        <w:rPr>
          <w:rFonts w:ascii="Times New Roman" w:eastAsiaTheme="minorHAnsi" w:hAnsi="Times New Roman"/>
          <w:sz w:val="28"/>
          <w:szCs w:val="28"/>
        </w:rPr>
        <w:t>Качеством товаров, работ и услуг практически на всех рынках района удовлетворено или скорее удовлетворено около 62% респондентов. Неудовлетворенность качеством услуг отмечается в сфере ЖКХ, транспортных услуг.</w:t>
      </w:r>
    </w:p>
    <w:p w:rsidR="00D114D4" w:rsidRPr="001459E4" w:rsidRDefault="00D114D4" w:rsidP="001459E4">
      <w:pPr>
        <w:autoSpaceDE w:val="0"/>
        <w:autoSpaceDN w:val="0"/>
        <w:adjustRightInd w:val="0"/>
        <w:spacing w:after="0" w:line="240" w:lineRule="auto"/>
        <w:ind w:firstLine="708"/>
        <w:jc w:val="both"/>
        <w:rPr>
          <w:rFonts w:ascii="Times New Roman" w:eastAsiaTheme="minorHAnsi" w:hAnsi="Times New Roman"/>
          <w:sz w:val="28"/>
          <w:szCs w:val="28"/>
        </w:rPr>
      </w:pPr>
      <w:r w:rsidRPr="001459E4">
        <w:rPr>
          <w:rFonts w:ascii="Times New Roman" w:eastAsiaTheme="minorHAnsi" w:hAnsi="Times New Roman"/>
          <w:sz w:val="28"/>
          <w:szCs w:val="28"/>
        </w:rPr>
        <w:t>На основании данных об оценке удовлетворенности качеством товаров, работ и услуг на товарных рынках в муниципальном образовании Апшеронский район можно сделать  вывод – большая часть анкетируемых потребителей удовлетворено качеством товаров, работ и услуг товарных рынков муниципалитета.</w:t>
      </w:r>
    </w:p>
    <w:p w:rsidR="00D114D4" w:rsidRPr="001459E4" w:rsidRDefault="00D114D4" w:rsidP="001459E4">
      <w:pPr>
        <w:spacing w:after="0" w:line="240" w:lineRule="auto"/>
        <w:ind w:firstLine="708"/>
        <w:jc w:val="both"/>
        <w:rPr>
          <w:rFonts w:ascii="Times New Roman" w:eastAsia="Times New Roman" w:hAnsi="Times New Roman"/>
          <w:sz w:val="32"/>
          <w:szCs w:val="32"/>
        </w:rPr>
      </w:pPr>
      <w:r w:rsidRPr="001459E4">
        <w:rPr>
          <w:rFonts w:ascii="Times New Roman" w:eastAsia="Times New Roman" w:hAnsi="Times New Roman"/>
          <w:sz w:val="28"/>
          <w:szCs w:val="28"/>
        </w:rPr>
        <w:t>В рамках мониторинга состояния и развития конкурентной среды на рынках товаров, работ и услуг Апшеронского района проведена оценка удовлетворенности жителей района деятельностью в сфере финансовых услуг.</w:t>
      </w:r>
    </w:p>
    <w:p w:rsidR="00D114D4" w:rsidRPr="001459E4" w:rsidRDefault="00D114D4" w:rsidP="001459E4">
      <w:pPr>
        <w:spacing w:after="0" w:line="240" w:lineRule="auto"/>
        <w:ind w:firstLine="709"/>
        <w:jc w:val="both"/>
        <w:rPr>
          <w:rFonts w:ascii="Times New Roman" w:eastAsia="Times New Roman" w:hAnsi="Times New Roman"/>
          <w:sz w:val="28"/>
          <w:szCs w:val="28"/>
        </w:rPr>
      </w:pPr>
      <w:r w:rsidRPr="001459E4">
        <w:rPr>
          <w:rFonts w:ascii="Times New Roman" w:eastAsia="Times New Roman" w:hAnsi="Times New Roman"/>
          <w:sz w:val="28"/>
          <w:szCs w:val="28"/>
        </w:rPr>
        <w:lastRenderedPageBreak/>
        <w:t>Из 648 опрошенных респондентов не использовали возможность заключения кредитных договоров с использованием информационно-телекоммуникационной сети «Интернет», кредитный лимит по кредитной карте. При этом 45% опрошенных имеют кредит в банке, не являющийся онлайн-кредитом.</w:t>
      </w:r>
    </w:p>
    <w:p w:rsidR="00D114D4" w:rsidRPr="001459E4" w:rsidRDefault="00D114D4" w:rsidP="001459E4">
      <w:pPr>
        <w:spacing w:after="0" w:line="240" w:lineRule="auto"/>
        <w:ind w:firstLine="709"/>
        <w:jc w:val="both"/>
        <w:rPr>
          <w:rFonts w:ascii="Times New Roman" w:eastAsia="Times New Roman" w:hAnsi="Times New Roman"/>
          <w:sz w:val="28"/>
          <w:szCs w:val="28"/>
        </w:rPr>
      </w:pPr>
      <w:r w:rsidRPr="001459E4">
        <w:rPr>
          <w:rFonts w:ascii="Times New Roman" w:eastAsia="Times New Roman" w:hAnsi="Times New Roman"/>
          <w:sz w:val="28"/>
          <w:szCs w:val="28"/>
        </w:rPr>
        <w:t>На территории муниципального образования можно получить все основные финансовые услуги.</w:t>
      </w:r>
    </w:p>
    <w:p w:rsidR="00D114D4" w:rsidRPr="001459E4" w:rsidRDefault="00D114D4" w:rsidP="001459E4">
      <w:pPr>
        <w:spacing w:after="0" w:line="240" w:lineRule="auto"/>
        <w:ind w:firstLine="708"/>
        <w:jc w:val="both"/>
        <w:rPr>
          <w:rFonts w:ascii="Times New Roman" w:eastAsia="Times New Roman" w:hAnsi="Times New Roman"/>
          <w:sz w:val="28"/>
          <w:szCs w:val="28"/>
        </w:rPr>
      </w:pPr>
      <w:r w:rsidRPr="001459E4">
        <w:rPr>
          <w:rFonts w:ascii="Times New Roman" w:eastAsia="Times New Roman" w:hAnsi="Times New Roman"/>
          <w:sz w:val="28"/>
          <w:szCs w:val="28"/>
        </w:rPr>
        <w:t>При этом 65,3% опрошенных предпринимателей считают, что все виды финансовых услуг доступны и 89% удовлетворены качеством финансовых услуг на территории муниципального образования.</w:t>
      </w:r>
    </w:p>
    <w:p w:rsidR="00D114D4" w:rsidRPr="001459E4" w:rsidRDefault="00D114D4" w:rsidP="001459E4">
      <w:pPr>
        <w:spacing w:after="0" w:line="240" w:lineRule="auto"/>
        <w:ind w:firstLine="708"/>
        <w:jc w:val="both"/>
        <w:rPr>
          <w:rFonts w:ascii="Times New Roman" w:eastAsia="Times New Roman" w:hAnsi="Times New Roman"/>
          <w:sz w:val="28"/>
          <w:szCs w:val="28"/>
        </w:rPr>
      </w:pPr>
      <w:r w:rsidRPr="001459E4">
        <w:rPr>
          <w:rFonts w:ascii="Times New Roman" w:eastAsia="Times New Roman" w:hAnsi="Times New Roman"/>
          <w:sz w:val="28"/>
          <w:szCs w:val="28"/>
        </w:rPr>
        <w:t>Основные финансовые продукты, которыми пользуются представители бизнеса, это электронные платежи, переводы денежных средств – 36,8% и кредитование –31,1%.</w:t>
      </w:r>
    </w:p>
    <w:p w:rsidR="00D114D4" w:rsidRPr="001459E4" w:rsidRDefault="00D114D4" w:rsidP="001459E4">
      <w:pPr>
        <w:spacing w:after="0" w:line="240" w:lineRule="auto"/>
        <w:ind w:firstLine="709"/>
        <w:jc w:val="center"/>
        <w:rPr>
          <w:rFonts w:ascii="Times New Roman" w:eastAsia="Times New Roman" w:hAnsi="Times New Roman"/>
          <w:sz w:val="28"/>
          <w:szCs w:val="28"/>
        </w:rPr>
      </w:pPr>
      <w:r w:rsidRPr="001459E4">
        <w:rPr>
          <w:rFonts w:ascii="Times New Roman" w:eastAsia="Times New Roman" w:hAnsi="Times New Roman"/>
          <w:sz w:val="28"/>
          <w:szCs w:val="28"/>
        </w:rPr>
        <w:t>Уровень удовлетворенности качеством финансовых услуг на территории муниципального образования Апшеронский район (потребители)</w:t>
      </w:r>
    </w:p>
    <w:p w:rsidR="00D114D4" w:rsidRPr="001459E4" w:rsidRDefault="00D114D4" w:rsidP="001459E4">
      <w:pPr>
        <w:spacing w:after="0" w:line="240" w:lineRule="auto"/>
        <w:jc w:val="both"/>
        <w:rPr>
          <w:rFonts w:ascii="Times New Roman" w:eastAsia="Times New Roman" w:hAnsi="Times New Roman"/>
          <w:sz w:val="28"/>
          <w:szCs w:val="28"/>
        </w:rPr>
      </w:pPr>
      <w:r w:rsidRPr="001459E4">
        <w:rPr>
          <w:rFonts w:ascii="Times New Roman" w:eastAsia="Times New Roman" w:hAnsi="Times New Roman"/>
          <w:noProof/>
          <w:sz w:val="28"/>
          <w:szCs w:val="28"/>
          <w:lang w:eastAsia="ru-RU"/>
        </w:rPr>
        <w:drawing>
          <wp:inline distT="0" distB="0" distL="0" distR="0">
            <wp:extent cx="5940425" cy="2533650"/>
            <wp:effectExtent l="19050" t="0" r="22225" b="0"/>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4D4" w:rsidRPr="001459E4" w:rsidRDefault="00D114D4" w:rsidP="001459E4">
      <w:pPr>
        <w:spacing w:after="0" w:line="240" w:lineRule="auto"/>
        <w:jc w:val="both"/>
        <w:rPr>
          <w:rFonts w:ascii="Times New Roman" w:eastAsia="Times New Roman" w:hAnsi="Times New Roman"/>
          <w:sz w:val="28"/>
          <w:szCs w:val="28"/>
        </w:rPr>
      </w:pPr>
      <w:r w:rsidRPr="001459E4">
        <w:rPr>
          <w:rFonts w:ascii="Times New Roman" w:eastAsia="Times New Roman" w:hAnsi="Times New Roman"/>
          <w:sz w:val="28"/>
          <w:szCs w:val="28"/>
        </w:rPr>
        <w:tab/>
        <w:t>Участники опроса не удовлетворены услугами ломбардов (20).</w:t>
      </w:r>
    </w:p>
    <w:p w:rsidR="00D114D4" w:rsidRPr="001459E4" w:rsidRDefault="00D114D4" w:rsidP="001459E4">
      <w:pPr>
        <w:spacing w:after="0" w:line="240" w:lineRule="auto"/>
        <w:ind w:firstLine="708"/>
        <w:jc w:val="both"/>
        <w:rPr>
          <w:rFonts w:ascii="Times New Roman" w:eastAsia="Times New Roman" w:hAnsi="Times New Roman"/>
          <w:sz w:val="28"/>
          <w:szCs w:val="28"/>
        </w:rPr>
      </w:pPr>
      <w:r w:rsidRPr="001459E4">
        <w:rPr>
          <w:rFonts w:ascii="Times New Roman" w:eastAsia="Times New Roman" w:hAnsi="Times New Roman"/>
          <w:sz w:val="28"/>
          <w:szCs w:val="28"/>
        </w:rPr>
        <w:t>По результатам мониторинга можно сделать вывод: жители района, которые еженедельно и ежемесячно пользуются финансовыми услугами, удовлетворены их доступностью, набором и качеством.</w:t>
      </w:r>
    </w:p>
    <w:p w:rsidR="00D114D4" w:rsidRPr="001459E4" w:rsidRDefault="00D114D4" w:rsidP="001459E4">
      <w:pPr>
        <w:spacing w:after="0" w:line="240" w:lineRule="auto"/>
        <w:ind w:firstLine="708"/>
        <w:jc w:val="both"/>
        <w:rPr>
          <w:rFonts w:ascii="Times New Roman" w:eastAsia="Times New Roman" w:hAnsi="Times New Roman"/>
          <w:sz w:val="28"/>
          <w:szCs w:val="28"/>
        </w:rPr>
      </w:pPr>
      <w:r w:rsidRPr="001459E4">
        <w:rPr>
          <w:rFonts w:ascii="Times New Roman" w:eastAsia="Times New Roman" w:hAnsi="Times New Roman"/>
          <w:sz w:val="28"/>
          <w:szCs w:val="28"/>
        </w:rPr>
        <w:t>Предприниматели, пользующиеся в своей деятельности услугами банков и страховых компаний, считают качество финансовых услуг удовлетворительным.</w:t>
      </w:r>
    </w:p>
    <w:p w:rsidR="00D114D4" w:rsidRPr="001459E4" w:rsidRDefault="00D114D4" w:rsidP="001459E4">
      <w:pPr>
        <w:spacing w:after="0" w:line="240" w:lineRule="auto"/>
        <w:ind w:firstLine="709"/>
        <w:jc w:val="both"/>
        <w:rPr>
          <w:sz w:val="28"/>
          <w:szCs w:val="28"/>
        </w:rPr>
      </w:pPr>
      <w:r w:rsidRPr="001459E4">
        <w:rPr>
          <w:rFonts w:ascii="Times New Roman" w:hAnsi="Times New Roman"/>
          <w:sz w:val="28"/>
          <w:szCs w:val="28"/>
        </w:rPr>
        <w:t>От финансовой грамотности населения зависит качество управления личными финансами.</w:t>
      </w:r>
    </w:p>
    <w:p w:rsidR="00D114D4" w:rsidRPr="001459E4" w:rsidRDefault="00D114D4" w:rsidP="001459E4">
      <w:pPr>
        <w:spacing w:after="0" w:line="240" w:lineRule="auto"/>
        <w:ind w:firstLine="709"/>
        <w:jc w:val="both"/>
        <w:rPr>
          <w:rFonts w:ascii="Times New Roman" w:hAnsi="Times New Roman"/>
          <w:sz w:val="28"/>
          <w:szCs w:val="28"/>
        </w:rPr>
      </w:pPr>
      <w:r w:rsidRPr="001459E4">
        <w:rPr>
          <w:rFonts w:ascii="Times New Roman" w:hAnsi="Times New Roman"/>
          <w:sz w:val="28"/>
          <w:szCs w:val="28"/>
        </w:rPr>
        <w:t xml:space="preserve">Повышение уровня </w:t>
      </w:r>
      <w:r w:rsidRPr="001459E4">
        <w:rPr>
          <w:rStyle w:val="hl"/>
          <w:rFonts w:ascii="Times New Roman" w:hAnsi="Times New Roman"/>
          <w:sz w:val="28"/>
          <w:szCs w:val="28"/>
        </w:rPr>
        <w:t>финансовой грамотности</w:t>
      </w:r>
      <w:r w:rsidRPr="001459E4">
        <w:rPr>
          <w:rFonts w:ascii="Times New Roman" w:hAnsi="Times New Roman"/>
          <w:sz w:val="28"/>
          <w:szCs w:val="28"/>
        </w:rPr>
        <w:t xml:space="preserve"> имеет ряд положительных последствий для государства, бизнеса, домохозяйств и экономики в целом, способствуя предотвращению социально-экономической мобильности и закрытости от финансового рынка.</w:t>
      </w:r>
    </w:p>
    <w:p w:rsidR="00D114D4" w:rsidRPr="001459E4" w:rsidRDefault="00D114D4" w:rsidP="001459E4">
      <w:pPr>
        <w:spacing w:after="0" w:line="240" w:lineRule="auto"/>
        <w:ind w:firstLine="709"/>
        <w:jc w:val="both"/>
        <w:rPr>
          <w:rFonts w:ascii="Times New Roman" w:eastAsia="Times New Roman" w:hAnsi="Times New Roman"/>
          <w:sz w:val="28"/>
          <w:szCs w:val="28"/>
        </w:rPr>
      </w:pPr>
      <w:r w:rsidRPr="001459E4">
        <w:rPr>
          <w:rFonts w:ascii="Times New Roman" w:eastAsia="Times New Roman" w:hAnsi="Times New Roman"/>
          <w:sz w:val="28"/>
          <w:szCs w:val="28"/>
        </w:rPr>
        <w:t>Проведен социологический опрос  на тему «Финансовая доступность», в котором приняли участие 980 жителей  района.</w:t>
      </w:r>
    </w:p>
    <w:p w:rsidR="00D114D4" w:rsidRPr="001459E4" w:rsidRDefault="00D114D4" w:rsidP="001459E4">
      <w:pPr>
        <w:spacing w:after="0" w:line="240" w:lineRule="auto"/>
        <w:ind w:firstLine="709"/>
        <w:jc w:val="both"/>
        <w:rPr>
          <w:rFonts w:ascii="Times New Roman" w:hAnsi="Times New Roman"/>
          <w:sz w:val="28"/>
          <w:szCs w:val="28"/>
        </w:rPr>
      </w:pPr>
      <w:r w:rsidRPr="001459E4">
        <w:rPr>
          <w:rFonts w:ascii="Times New Roman" w:hAnsi="Times New Roman"/>
          <w:sz w:val="28"/>
          <w:szCs w:val="28"/>
        </w:rPr>
        <w:t xml:space="preserve">Выполнен сбор информации о потребности в финансовых услугах, о наличии социально-значимых объектов  и муниципальных (коммерческих) </w:t>
      </w:r>
      <w:r w:rsidRPr="001459E4">
        <w:rPr>
          <w:rFonts w:ascii="Times New Roman" w:hAnsi="Times New Roman"/>
          <w:sz w:val="28"/>
          <w:szCs w:val="28"/>
        </w:rPr>
        <w:lastRenderedPageBreak/>
        <w:t>помещений для размещения точек доступа к финансовым услугам в населенных пунктах численностью менее 3000 человек, которая направлена в министерство экономики Краснодарского края.</w:t>
      </w:r>
    </w:p>
    <w:p w:rsidR="00D114D4" w:rsidRPr="001459E4" w:rsidRDefault="00D114D4" w:rsidP="001459E4">
      <w:pPr>
        <w:spacing w:after="0" w:line="240" w:lineRule="auto"/>
        <w:ind w:firstLine="708"/>
        <w:jc w:val="both"/>
        <w:rPr>
          <w:rFonts w:ascii="Times New Roman" w:hAnsi="Times New Roman"/>
          <w:sz w:val="28"/>
          <w:szCs w:val="28"/>
        </w:rPr>
      </w:pPr>
    </w:p>
    <w:p w:rsidR="00856AD2" w:rsidRPr="001459E4" w:rsidRDefault="00940F91" w:rsidP="001459E4">
      <w:p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 xml:space="preserve">Раздел 2. </w:t>
      </w:r>
      <w:r w:rsidR="00856AD2" w:rsidRPr="001459E4">
        <w:rPr>
          <w:rFonts w:ascii="Times New Roman" w:hAnsi="Times New Roman" w:cs="Times New Roman"/>
          <w:b/>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AA3BC0" w:rsidRPr="001459E4" w:rsidRDefault="00B1340F" w:rsidP="001459E4">
      <w:pPr>
        <w:spacing w:after="0" w:line="240" w:lineRule="auto"/>
        <w:ind w:firstLine="709"/>
        <w:jc w:val="both"/>
        <w:rPr>
          <w:rFonts w:ascii="Times New Roman" w:hAnsi="Times New Roman" w:cs="Times New Roman"/>
          <w:sz w:val="28"/>
          <w:szCs w:val="28"/>
        </w:rPr>
      </w:pPr>
      <w:r w:rsidRPr="001459E4">
        <w:rPr>
          <w:rFonts w:ascii="Times New Roman" w:eastAsia="Times New Roman" w:hAnsi="Times New Roman" w:cs="Times New Roman"/>
          <w:sz w:val="28"/>
          <w:szCs w:val="28"/>
          <w:lang w:eastAsia="ru-RU"/>
        </w:rPr>
        <w:t xml:space="preserve">Согласно реестра </w:t>
      </w:r>
      <w:r w:rsidRPr="001459E4">
        <w:rPr>
          <w:rFonts w:ascii="Times New Roman" w:hAnsi="Times New Roman" w:cs="Times New Roman"/>
          <w:sz w:val="28"/>
          <w:szCs w:val="28"/>
        </w:rPr>
        <w:t xml:space="preserve">хозяйствующих субъектов включая муниципальные унитарные предприятия, подведомственные муниципальные учреждения муниципального образования Апшеронский район и хозяйственные общества, акции (доли) которых принадлежат муниципальному образованию составляют </w:t>
      </w:r>
      <w:r w:rsidR="00AC07EA">
        <w:rPr>
          <w:rFonts w:ascii="Times New Roman" w:hAnsi="Times New Roman" w:cs="Times New Roman"/>
          <w:sz w:val="28"/>
          <w:szCs w:val="28"/>
        </w:rPr>
        <w:t>85</w:t>
      </w:r>
      <w:r w:rsidRPr="001459E4">
        <w:rPr>
          <w:rFonts w:ascii="Times New Roman" w:hAnsi="Times New Roman" w:cs="Times New Roman"/>
          <w:sz w:val="28"/>
          <w:szCs w:val="28"/>
        </w:rPr>
        <w:t xml:space="preserve"> учреждений, из них: </w:t>
      </w:r>
    </w:p>
    <w:p w:rsidR="00B1340F" w:rsidRPr="001459E4" w:rsidRDefault="00B1340F"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hAnsi="Times New Roman" w:cs="Times New Roman"/>
          <w:sz w:val="28"/>
          <w:szCs w:val="28"/>
        </w:rPr>
        <w:t>рынок архитектурно-строительного проектирования деятельность</w:t>
      </w:r>
      <w:r w:rsidR="00AC07EA">
        <w:rPr>
          <w:rFonts w:ascii="Times New Roman" w:hAnsi="Times New Roman" w:cs="Times New Roman"/>
          <w:sz w:val="28"/>
          <w:szCs w:val="28"/>
        </w:rPr>
        <w:t xml:space="preserve"> и адм. услуг</w:t>
      </w:r>
      <w:r w:rsidRPr="001459E4">
        <w:rPr>
          <w:rFonts w:ascii="Times New Roman" w:hAnsi="Times New Roman" w:cs="Times New Roman"/>
          <w:sz w:val="28"/>
          <w:szCs w:val="28"/>
        </w:rPr>
        <w:t xml:space="preserve"> – </w:t>
      </w:r>
      <w:r w:rsidR="00AC07EA">
        <w:rPr>
          <w:rFonts w:ascii="Times New Roman" w:hAnsi="Times New Roman" w:cs="Times New Roman"/>
          <w:sz w:val="28"/>
          <w:szCs w:val="28"/>
        </w:rPr>
        <w:t>2</w:t>
      </w:r>
      <w:r w:rsidRPr="001459E4">
        <w:rPr>
          <w:rFonts w:ascii="Times New Roman" w:hAnsi="Times New Roman" w:cs="Times New Roman"/>
          <w:sz w:val="28"/>
          <w:szCs w:val="28"/>
        </w:rPr>
        <w:t xml:space="preserve"> </w:t>
      </w:r>
      <w:r w:rsidRPr="001459E4">
        <w:rPr>
          <w:rFonts w:ascii="Times New Roman" w:eastAsia="Times New Roman" w:hAnsi="Times New Roman" w:cs="Times New Roman"/>
          <w:sz w:val="28"/>
          <w:szCs w:val="28"/>
          <w:lang w:eastAsia="ru-RU"/>
        </w:rPr>
        <w:t>учреждение;</w:t>
      </w:r>
    </w:p>
    <w:p w:rsidR="00B1340F" w:rsidRPr="001459E4" w:rsidRDefault="00B1340F"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hAnsi="Times New Roman" w:cs="Times New Roman"/>
          <w:sz w:val="28"/>
          <w:szCs w:val="28"/>
        </w:rPr>
        <w:t xml:space="preserve">производство и реализация тепловой энергией в виде пара и горячей воды - 1 </w:t>
      </w:r>
      <w:r w:rsidRPr="001459E4">
        <w:rPr>
          <w:rFonts w:ascii="Times New Roman" w:eastAsia="Times New Roman" w:hAnsi="Times New Roman" w:cs="Times New Roman"/>
          <w:sz w:val="28"/>
          <w:szCs w:val="28"/>
          <w:lang w:eastAsia="ru-RU"/>
        </w:rPr>
        <w:t>учреждение;</w:t>
      </w:r>
    </w:p>
    <w:p w:rsidR="00B1340F" w:rsidRPr="001459E4" w:rsidRDefault="00B1340F"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 xml:space="preserve">рынок выполнения работ по благоустройству городской среды – </w:t>
      </w:r>
      <w:r w:rsidR="003A71F2" w:rsidRPr="001459E4">
        <w:rPr>
          <w:rFonts w:ascii="Times New Roman" w:eastAsia="Times New Roman" w:hAnsi="Times New Roman" w:cs="Times New Roman"/>
          <w:sz w:val="28"/>
          <w:szCs w:val="28"/>
          <w:lang w:eastAsia="ru-RU"/>
        </w:rPr>
        <w:t>2</w:t>
      </w:r>
      <w:r w:rsidRPr="001459E4">
        <w:rPr>
          <w:rFonts w:ascii="Times New Roman" w:eastAsia="Times New Roman" w:hAnsi="Times New Roman" w:cs="Times New Roman"/>
          <w:sz w:val="28"/>
          <w:szCs w:val="28"/>
          <w:lang w:eastAsia="ru-RU"/>
        </w:rPr>
        <w:t xml:space="preserve"> учреждения;</w:t>
      </w:r>
    </w:p>
    <w:p w:rsidR="00B1340F" w:rsidRPr="001459E4" w:rsidRDefault="00B1340F"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рынок услуг дополнительного образования детей – 2</w:t>
      </w:r>
      <w:r w:rsidR="00AC07EA">
        <w:rPr>
          <w:rFonts w:ascii="Times New Roman" w:eastAsia="Times New Roman" w:hAnsi="Times New Roman" w:cs="Times New Roman"/>
          <w:sz w:val="28"/>
          <w:szCs w:val="28"/>
          <w:lang w:eastAsia="ru-RU"/>
        </w:rPr>
        <w:t>3</w:t>
      </w:r>
      <w:r w:rsidRPr="001459E4">
        <w:rPr>
          <w:rFonts w:ascii="Times New Roman" w:eastAsia="Times New Roman" w:hAnsi="Times New Roman" w:cs="Times New Roman"/>
          <w:sz w:val="28"/>
          <w:szCs w:val="28"/>
          <w:lang w:eastAsia="ru-RU"/>
        </w:rPr>
        <w:t xml:space="preserve"> учреждение;</w:t>
      </w:r>
    </w:p>
    <w:p w:rsidR="00937561" w:rsidRPr="001459E4" w:rsidRDefault="00937561"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рынок услуг общего образования - 2</w:t>
      </w:r>
      <w:r w:rsidR="00AC07EA">
        <w:rPr>
          <w:rFonts w:ascii="Times New Roman" w:eastAsia="Times New Roman" w:hAnsi="Times New Roman" w:cs="Times New Roman"/>
          <w:sz w:val="28"/>
          <w:szCs w:val="28"/>
          <w:lang w:eastAsia="ru-RU"/>
        </w:rPr>
        <w:t>6</w:t>
      </w:r>
      <w:r w:rsidRPr="001459E4">
        <w:rPr>
          <w:rFonts w:ascii="Times New Roman" w:eastAsia="Times New Roman" w:hAnsi="Times New Roman" w:cs="Times New Roman"/>
          <w:sz w:val="28"/>
          <w:szCs w:val="28"/>
          <w:lang w:eastAsia="ru-RU"/>
        </w:rPr>
        <w:t xml:space="preserve"> учреждения;</w:t>
      </w:r>
    </w:p>
    <w:p w:rsidR="00B1340F" w:rsidRPr="001459E4" w:rsidRDefault="00B1340F"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рынок услуг дошкольного образования - 31 учреждение</w:t>
      </w:r>
      <w:r w:rsidR="00937561" w:rsidRPr="001459E4">
        <w:rPr>
          <w:rFonts w:ascii="Times New Roman" w:eastAsia="Times New Roman" w:hAnsi="Times New Roman" w:cs="Times New Roman"/>
          <w:sz w:val="28"/>
          <w:szCs w:val="28"/>
          <w:lang w:eastAsia="ru-RU"/>
        </w:rPr>
        <w:t>.</w:t>
      </w:r>
    </w:p>
    <w:p w:rsidR="00856AD2" w:rsidRPr="001459E4" w:rsidRDefault="00937561"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И</w:t>
      </w:r>
      <w:r w:rsidR="00C7542C" w:rsidRPr="001459E4">
        <w:rPr>
          <w:rFonts w:ascii="Times New Roman" w:hAnsi="Times New Roman" w:cs="Times New Roman"/>
          <w:sz w:val="28"/>
          <w:szCs w:val="28"/>
        </w:rPr>
        <w:t>нформаци</w:t>
      </w:r>
      <w:r w:rsidRPr="001459E4">
        <w:rPr>
          <w:rFonts w:ascii="Times New Roman" w:hAnsi="Times New Roman" w:cs="Times New Roman"/>
          <w:sz w:val="28"/>
          <w:szCs w:val="28"/>
        </w:rPr>
        <w:t>я</w:t>
      </w:r>
      <w:r w:rsidR="00C7542C" w:rsidRPr="001459E4">
        <w:rPr>
          <w:rFonts w:ascii="Times New Roman" w:hAnsi="Times New Roman" w:cs="Times New Roman"/>
          <w:sz w:val="28"/>
          <w:szCs w:val="28"/>
        </w:rPr>
        <w:t xml:space="preserve"> </w:t>
      </w:r>
      <w:r w:rsidRPr="001459E4">
        <w:rPr>
          <w:rFonts w:ascii="Times New Roman" w:hAnsi="Times New Roman" w:cs="Times New Roman"/>
          <w:sz w:val="28"/>
          <w:szCs w:val="28"/>
        </w:rPr>
        <w:t xml:space="preserve">по форме согласно </w:t>
      </w:r>
      <w:r w:rsidR="00C7542C" w:rsidRPr="001459E4">
        <w:rPr>
          <w:rFonts w:ascii="Times New Roman" w:hAnsi="Times New Roman" w:cs="Times New Roman"/>
          <w:sz w:val="28"/>
          <w:szCs w:val="28"/>
        </w:rPr>
        <w:t xml:space="preserve">установленной Минэкономразвития России, </w:t>
      </w:r>
      <w:r w:rsidRPr="001459E4">
        <w:rPr>
          <w:rFonts w:ascii="Times New Roman" w:hAnsi="Times New Roman" w:cs="Times New Roman"/>
          <w:sz w:val="28"/>
          <w:szCs w:val="28"/>
        </w:rPr>
        <w:t>прилагается к докладу (</w:t>
      </w:r>
      <w:r w:rsidR="00C7542C" w:rsidRPr="001459E4">
        <w:rPr>
          <w:rFonts w:ascii="Times New Roman" w:hAnsi="Times New Roman" w:cs="Times New Roman"/>
          <w:sz w:val="28"/>
          <w:szCs w:val="28"/>
        </w:rPr>
        <w:t xml:space="preserve">приложению </w:t>
      </w:r>
      <w:r w:rsidRPr="001459E4">
        <w:rPr>
          <w:rFonts w:ascii="Times New Roman" w:hAnsi="Times New Roman" w:cs="Times New Roman"/>
          <w:sz w:val="28"/>
          <w:szCs w:val="28"/>
        </w:rPr>
        <w:t>№</w:t>
      </w:r>
      <w:r w:rsidR="007225F7" w:rsidRPr="001459E4">
        <w:rPr>
          <w:rFonts w:ascii="Times New Roman" w:hAnsi="Times New Roman" w:cs="Times New Roman"/>
          <w:sz w:val="28"/>
          <w:szCs w:val="28"/>
        </w:rPr>
        <w:t>1</w:t>
      </w:r>
      <w:r w:rsidR="00C7542C" w:rsidRPr="001459E4">
        <w:rPr>
          <w:rFonts w:ascii="Times New Roman" w:hAnsi="Times New Roman" w:cs="Times New Roman"/>
          <w:sz w:val="28"/>
          <w:szCs w:val="28"/>
        </w:rPr>
        <w:t xml:space="preserve"> в формате </w:t>
      </w:r>
      <w:r w:rsidR="00C7542C" w:rsidRPr="001459E4">
        <w:rPr>
          <w:rFonts w:ascii="Times New Roman" w:hAnsi="Times New Roman" w:cs="Times New Roman"/>
          <w:sz w:val="28"/>
          <w:szCs w:val="28"/>
          <w:lang w:val="en-US"/>
        </w:rPr>
        <w:t>Excel</w:t>
      </w:r>
      <w:r w:rsidRPr="001459E4">
        <w:rPr>
          <w:rFonts w:ascii="Times New Roman" w:hAnsi="Times New Roman" w:cs="Times New Roman"/>
          <w:sz w:val="28"/>
          <w:szCs w:val="28"/>
        </w:rPr>
        <w:t>)</w:t>
      </w:r>
      <w:r w:rsidR="00C7542C" w:rsidRPr="001459E4">
        <w:rPr>
          <w:rFonts w:ascii="Times New Roman" w:hAnsi="Times New Roman" w:cs="Times New Roman"/>
          <w:sz w:val="28"/>
          <w:szCs w:val="28"/>
        </w:rPr>
        <w:t>.</w:t>
      </w:r>
    </w:p>
    <w:p w:rsidR="00E95823" w:rsidRPr="001459E4" w:rsidRDefault="00E95823" w:rsidP="001459E4">
      <w:pPr>
        <w:spacing w:after="0" w:line="240" w:lineRule="auto"/>
        <w:ind w:firstLine="709"/>
        <w:jc w:val="both"/>
        <w:rPr>
          <w:rFonts w:ascii="Times New Roman" w:hAnsi="Times New Roman" w:cs="Times New Roman"/>
          <w:sz w:val="28"/>
          <w:szCs w:val="28"/>
        </w:rPr>
      </w:pPr>
    </w:p>
    <w:p w:rsidR="008F23BE" w:rsidRPr="001459E4" w:rsidRDefault="00014E0F" w:rsidP="001459E4">
      <w:p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 xml:space="preserve">Раздел 3. </w:t>
      </w:r>
      <w:r w:rsidR="00940F91" w:rsidRPr="001459E4">
        <w:rPr>
          <w:rFonts w:ascii="Times New Roman" w:hAnsi="Times New Roman" w:cs="Times New Roman"/>
          <w:b/>
          <w:sz w:val="28"/>
          <w:szCs w:val="28"/>
        </w:rPr>
        <w:t>Создание и реализация механизмов общественного контроля за деятельностью субъектов естественных монополий.</w:t>
      </w:r>
    </w:p>
    <w:p w:rsidR="005748DF" w:rsidRPr="001459E4" w:rsidRDefault="00E95823"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Н</w:t>
      </w:r>
      <w:r w:rsidR="005748DF" w:rsidRPr="001459E4">
        <w:rPr>
          <w:rFonts w:ascii="Times New Roman" w:hAnsi="Times New Roman" w:cs="Times New Roman"/>
          <w:sz w:val="28"/>
          <w:szCs w:val="28"/>
        </w:rPr>
        <w:t>а территории муниципального образования Апшеронский район функционируют пять предприятий жилищно-коммунального хозяйства:</w:t>
      </w:r>
    </w:p>
    <w:p w:rsidR="005748DF" w:rsidRPr="001459E4" w:rsidRDefault="005748DF"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1.Филиал ОАО «Кубаньэнерго» Адыгейские электрические сети</w:t>
      </w:r>
    </w:p>
    <w:p w:rsidR="005748DF" w:rsidRPr="001459E4" w:rsidRDefault="005748DF"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2. Филиал ОАО «НЭСК-электросети» "Апшеронскэлектросеть"</w:t>
      </w:r>
    </w:p>
    <w:p w:rsidR="005748DF" w:rsidRPr="001459E4" w:rsidRDefault="005748DF"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3.</w:t>
      </w:r>
      <w:r w:rsidRPr="001459E4">
        <w:rPr>
          <w:rFonts w:ascii="Times New Roman" w:hAnsi="Times New Roman" w:cs="Times New Roman"/>
          <w:color w:val="2E3336"/>
          <w:sz w:val="28"/>
          <w:szCs w:val="28"/>
        </w:rPr>
        <w:t xml:space="preserve"> </w:t>
      </w:r>
      <w:r w:rsidRPr="001459E4">
        <w:rPr>
          <w:rFonts w:ascii="Times New Roman" w:hAnsi="Times New Roman" w:cs="Times New Roman"/>
          <w:sz w:val="28"/>
          <w:szCs w:val="28"/>
        </w:rPr>
        <w:t>Участок</w:t>
      </w:r>
      <w:r w:rsidRPr="001459E4">
        <w:rPr>
          <w:rFonts w:ascii="Times New Roman" w:hAnsi="Times New Roman" w:cs="Times New Roman"/>
          <w:color w:val="2E3336"/>
          <w:sz w:val="28"/>
          <w:szCs w:val="28"/>
        </w:rPr>
        <w:t xml:space="preserve"> </w:t>
      </w:r>
      <w:r w:rsidRPr="001459E4">
        <w:rPr>
          <w:rFonts w:ascii="Times New Roman" w:hAnsi="Times New Roman" w:cs="Times New Roman"/>
          <w:sz w:val="28"/>
          <w:szCs w:val="28"/>
        </w:rPr>
        <w:t>ООО «Газпром межрегионгаз Краснодар»</w:t>
      </w:r>
    </w:p>
    <w:p w:rsidR="005748DF" w:rsidRPr="001459E4" w:rsidRDefault="005748DF"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4. ОАО «Водоканал Апшеронского района»</w:t>
      </w:r>
    </w:p>
    <w:p w:rsidR="005748DF" w:rsidRPr="001459E4" w:rsidRDefault="005748DF"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5. ООО «Тепловые сети Апшеронского района»</w:t>
      </w:r>
    </w:p>
    <w:p w:rsidR="0032521E" w:rsidRPr="001459E4" w:rsidRDefault="0032521E" w:rsidP="001459E4">
      <w:pPr>
        <w:pStyle w:val="newsdate1"/>
        <w:spacing w:after="0" w:line="240" w:lineRule="auto"/>
        <w:ind w:firstLine="709"/>
        <w:jc w:val="both"/>
        <w:textAlignment w:val="top"/>
        <w:rPr>
          <w:sz w:val="28"/>
          <w:szCs w:val="28"/>
        </w:rPr>
      </w:pPr>
      <w:r w:rsidRPr="001459E4">
        <w:rPr>
          <w:sz w:val="28"/>
          <w:szCs w:val="28"/>
        </w:rPr>
        <w:t>В рамках проведения оценки получения доступа и подключения услуг субъектов естественных монополий в муниципальном образовании Апшеро</w:t>
      </w:r>
      <w:r w:rsidRPr="001459E4">
        <w:rPr>
          <w:sz w:val="28"/>
          <w:szCs w:val="28"/>
        </w:rPr>
        <w:t>н</w:t>
      </w:r>
      <w:r w:rsidRPr="001459E4">
        <w:rPr>
          <w:sz w:val="28"/>
          <w:szCs w:val="28"/>
        </w:rPr>
        <w:t>ский район  можно сделать оценку по следующим критериям:</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срокам получения доступа к услугам водоснабжения, водоотвед</w:t>
      </w:r>
      <w:r w:rsidRPr="001459E4">
        <w:rPr>
          <w:rFonts w:ascii="Times New Roman" w:hAnsi="Times New Roman" w:cs="Times New Roman"/>
          <w:sz w:val="28"/>
          <w:szCs w:val="28"/>
        </w:rPr>
        <w:t>е</w:t>
      </w:r>
      <w:r w:rsidRPr="001459E4">
        <w:rPr>
          <w:rFonts w:ascii="Times New Roman" w:hAnsi="Times New Roman" w:cs="Times New Roman"/>
          <w:sz w:val="28"/>
          <w:szCs w:val="28"/>
        </w:rPr>
        <w:t>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lastRenderedPageBreak/>
        <w:drawing>
          <wp:inline distT="0" distB="0" distL="0" distR="0">
            <wp:extent cx="5669369" cy="2093344"/>
            <wp:effectExtent l="19050" t="0" r="26581" b="2156"/>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срокам получения доступа к услугам водоочистки:</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137741" cy="2115879"/>
            <wp:effectExtent l="19050" t="0" r="24809"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AB1" w:rsidRPr="001459E4" w:rsidRDefault="00C74AB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сложности (количество) процедур подключения к услугам вод</w:t>
      </w:r>
      <w:r w:rsidRPr="001459E4">
        <w:rPr>
          <w:rFonts w:ascii="Times New Roman" w:hAnsi="Times New Roman" w:cs="Times New Roman"/>
          <w:sz w:val="28"/>
          <w:szCs w:val="28"/>
        </w:rPr>
        <w:t>о</w:t>
      </w:r>
      <w:r w:rsidRPr="001459E4">
        <w:rPr>
          <w:rFonts w:ascii="Times New Roman" w:hAnsi="Times New Roman" w:cs="Times New Roman"/>
          <w:sz w:val="28"/>
          <w:szCs w:val="28"/>
        </w:rPr>
        <w:t>снабжения, водоотведения:</w:t>
      </w:r>
    </w:p>
    <w:p w:rsidR="00C74AB1" w:rsidRPr="001459E4" w:rsidRDefault="00C74AB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669369" cy="2093344"/>
            <wp:effectExtent l="19050" t="0" r="26581" b="2156"/>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4AB1" w:rsidRPr="001459E4" w:rsidRDefault="00C74AB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сложности (количество) процедур подключения к услугам водооч</w:t>
      </w:r>
      <w:r w:rsidRPr="001459E4">
        <w:rPr>
          <w:rFonts w:ascii="Times New Roman" w:hAnsi="Times New Roman" w:cs="Times New Roman"/>
          <w:sz w:val="28"/>
          <w:szCs w:val="28"/>
        </w:rPr>
        <w:t>и</w:t>
      </w:r>
      <w:r w:rsidRPr="001459E4">
        <w:rPr>
          <w:rFonts w:ascii="Times New Roman" w:hAnsi="Times New Roman" w:cs="Times New Roman"/>
          <w:sz w:val="28"/>
          <w:szCs w:val="28"/>
        </w:rPr>
        <w:t>стки:</w:t>
      </w:r>
    </w:p>
    <w:p w:rsidR="00C74AB1" w:rsidRPr="001459E4" w:rsidRDefault="00C74AB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lastRenderedPageBreak/>
        <w:drawing>
          <wp:inline distT="0" distB="0" distL="0" distR="0">
            <wp:extent cx="5137741" cy="2115879"/>
            <wp:effectExtent l="19050" t="0" r="24809" b="0"/>
            <wp:docPr id="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4AB1" w:rsidRPr="001459E4" w:rsidRDefault="00C74AB1" w:rsidP="001459E4">
      <w:pPr>
        <w:pStyle w:val="21"/>
        <w:shd w:val="clear" w:color="auto" w:fill="auto"/>
        <w:spacing w:line="240" w:lineRule="auto"/>
        <w:jc w:val="both"/>
        <w:rPr>
          <w:rFonts w:ascii="Times New Roman" w:hAnsi="Times New Roman" w:cs="Times New Roman"/>
          <w:sz w:val="28"/>
          <w:szCs w:val="28"/>
        </w:rPr>
      </w:pPr>
    </w:p>
    <w:p w:rsidR="00111AE5" w:rsidRPr="001459E4" w:rsidRDefault="00111AE5"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стоимости подключения к услугам водоснабжения, водоотведения:</w:t>
      </w:r>
    </w:p>
    <w:p w:rsidR="00111AE5" w:rsidRPr="001459E4" w:rsidRDefault="00111AE5"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669369" cy="2093344"/>
            <wp:effectExtent l="19050" t="0" r="26581" b="2156"/>
            <wp:docPr id="5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1AE5" w:rsidRPr="001459E4" w:rsidRDefault="00111AE5" w:rsidP="001459E4">
      <w:pPr>
        <w:pStyle w:val="21"/>
        <w:shd w:val="clear" w:color="auto" w:fill="auto"/>
        <w:spacing w:line="240" w:lineRule="auto"/>
        <w:ind w:firstLine="851"/>
        <w:jc w:val="both"/>
        <w:rPr>
          <w:rFonts w:ascii="Times New Roman" w:hAnsi="Times New Roman" w:cs="Times New Roman"/>
          <w:sz w:val="28"/>
          <w:szCs w:val="28"/>
        </w:rPr>
      </w:pPr>
    </w:p>
    <w:p w:rsidR="00111AE5" w:rsidRPr="001459E4" w:rsidRDefault="00111AE5"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стоимости подключения к услугам водоочистки:</w:t>
      </w:r>
    </w:p>
    <w:p w:rsidR="00111AE5" w:rsidRPr="001459E4" w:rsidRDefault="00111AE5"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137741" cy="2115879"/>
            <wp:effectExtent l="19050" t="0" r="24809" b="0"/>
            <wp:docPr id="5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срокам получения доступа к услугам газоснабжения: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lastRenderedPageBreak/>
        <w:drawing>
          <wp:inline distT="0" distB="0" distL="0" distR="0">
            <wp:extent cx="5134241" cy="2222204"/>
            <wp:effectExtent l="19050" t="0" r="28309" b="6646"/>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сложности (количество) процедур подключения к услугам газ</w:t>
      </w:r>
      <w:r w:rsidRPr="001459E4">
        <w:rPr>
          <w:rFonts w:ascii="Times New Roman" w:hAnsi="Times New Roman" w:cs="Times New Roman"/>
          <w:sz w:val="28"/>
          <w:szCs w:val="28"/>
        </w:rPr>
        <w:t>о</w:t>
      </w:r>
      <w:r w:rsidRPr="001459E4">
        <w:rPr>
          <w:rFonts w:ascii="Times New Roman" w:hAnsi="Times New Roman" w:cs="Times New Roman"/>
          <w:sz w:val="28"/>
          <w:szCs w:val="28"/>
        </w:rPr>
        <w:t>снабжения: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134241" cy="2222204"/>
            <wp:effectExtent l="19050" t="0" r="28309" b="6646"/>
            <wp:docPr id="6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срокам получения доступа к услугам электроснабжения: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131066" cy="2679404"/>
            <wp:effectExtent l="19050" t="0" r="12434" b="6646"/>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4AB1" w:rsidRPr="001459E4" w:rsidRDefault="00C74AB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сложности (количество) процедур подключения к услугам электр</w:t>
      </w:r>
      <w:r w:rsidRPr="001459E4">
        <w:rPr>
          <w:rFonts w:ascii="Times New Roman" w:hAnsi="Times New Roman" w:cs="Times New Roman"/>
          <w:sz w:val="28"/>
          <w:szCs w:val="28"/>
        </w:rPr>
        <w:t>о</w:t>
      </w:r>
      <w:r w:rsidRPr="001459E4">
        <w:rPr>
          <w:rFonts w:ascii="Times New Roman" w:hAnsi="Times New Roman" w:cs="Times New Roman"/>
          <w:sz w:val="28"/>
          <w:szCs w:val="28"/>
        </w:rPr>
        <w:t>снабжения:</w:t>
      </w:r>
    </w:p>
    <w:p w:rsidR="00C74AB1" w:rsidRPr="001459E4" w:rsidRDefault="00C74AB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lastRenderedPageBreak/>
        <w:drawing>
          <wp:inline distT="0" distB="0" distL="0" distR="0">
            <wp:extent cx="5131066" cy="2679404"/>
            <wp:effectExtent l="19050" t="0" r="12434" b="6646"/>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1AE5" w:rsidRPr="001459E4" w:rsidRDefault="00111AE5"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стоимости подключения к услугам электроснабжения:</w:t>
      </w:r>
    </w:p>
    <w:p w:rsidR="00111AE5" w:rsidRPr="001459E4" w:rsidRDefault="00111AE5"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131066" cy="2679404"/>
            <wp:effectExtent l="19050" t="0" r="12434" b="6646"/>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4AB1" w:rsidRPr="001459E4" w:rsidRDefault="00C74AB1" w:rsidP="001459E4">
      <w:pPr>
        <w:pStyle w:val="21"/>
        <w:shd w:val="clear" w:color="auto" w:fill="auto"/>
        <w:spacing w:line="240" w:lineRule="auto"/>
        <w:jc w:val="both"/>
        <w:rPr>
          <w:rFonts w:ascii="Times New Roman" w:hAnsi="Times New Roman" w:cs="Times New Roman"/>
          <w:sz w:val="28"/>
          <w:szCs w:val="28"/>
        </w:rPr>
      </w:pP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sz w:val="28"/>
          <w:szCs w:val="28"/>
        </w:rPr>
        <w:t>- по срокам получения доступа к услугам теплоснабжения: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637471" cy="2190307"/>
            <wp:effectExtent l="19050" t="0" r="20379" b="443"/>
            <wp:docPr id="5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сложности (количество) процедур подключения к услугам тепл</w:t>
      </w:r>
      <w:r w:rsidRPr="001459E4">
        <w:rPr>
          <w:rFonts w:ascii="Times New Roman" w:hAnsi="Times New Roman" w:cs="Times New Roman"/>
          <w:sz w:val="28"/>
          <w:szCs w:val="28"/>
        </w:rPr>
        <w:t>о</w:t>
      </w:r>
      <w:r w:rsidRPr="001459E4">
        <w:rPr>
          <w:rFonts w:ascii="Times New Roman" w:hAnsi="Times New Roman" w:cs="Times New Roman"/>
          <w:sz w:val="28"/>
          <w:szCs w:val="28"/>
        </w:rPr>
        <w:t>снабжения: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lastRenderedPageBreak/>
        <w:drawing>
          <wp:inline distT="0" distB="0" distL="0" distR="0">
            <wp:extent cx="5637471" cy="2190307"/>
            <wp:effectExtent l="19050" t="0" r="20379" b="443"/>
            <wp:docPr id="5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по стоимости подключения к услугам теплоснабжения:</w:t>
      </w: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637471" cy="2190307"/>
            <wp:effectExtent l="19050" t="0" r="20379" b="443"/>
            <wp:docPr id="6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Исходя из результатов проведенного анализа, можно сделать вывод, что большая часть опрошенных субъектов бизнеса в целом удовлетворены  сроками и качеством предоставления услуг по подключению к электросетям, сетям в</w:t>
      </w:r>
      <w:r w:rsidRPr="001459E4">
        <w:rPr>
          <w:rFonts w:ascii="Times New Roman" w:hAnsi="Times New Roman" w:cs="Times New Roman"/>
          <w:sz w:val="28"/>
          <w:szCs w:val="28"/>
        </w:rPr>
        <w:t>о</w:t>
      </w:r>
      <w:r w:rsidRPr="001459E4">
        <w:rPr>
          <w:rFonts w:ascii="Times New Roman" w:hAnsi="Times New Roman" w:cs="Times New Roman"/>
          <w:sz w:val="28"/>
          <w:szCs w:val="28"/>
        </w:rPr>
        <w:t xml:space="preserve">доснабжения и водоотведения, тепловым сетям, </w:t>
      </w:r>
      <w:r w:rsidR="00111AE5" w:rsidRPr="001459E4">
        <w:rPr>
          <w:rFonts w:ascii="Times New Roman" w:hAnsi="Times New Roman" w:cs="Times New Roman"/>
          <w:sz w:val="28"/>
          <w:szCs w:val="28"/>
        </w:rPr>
        <w:t>газоснабжению</w:t>
      </w:r>
      <w:r w:rsidRPr="001459E4">
        <w:rPr>
          <w:rFonts w:ascii="Times New Roman" w:hAnsi="Times New Roman" w:cs="Times New Roman"/>
          <w:sz w:val="28"/>
          <w:szCs w:val="28"/>
        </w:rPr>
        <w:t>. В рамках п</w:t>
      </w:r>
      <w:r w:rsidRPr="001459E4">
        <w:rPr>
          <w:rFonts w:ascii="Times New Roman" w:hAnsi="Times New Roman" w:cs="Times New Roman"/>
          <w:sz w:val="28"/>
          <w:szCs w:val="28"/>
        </w:rPr>
        <w:t>о</w:t>
      </w:r>
      <w:r w:rsidRPr="001459E4">
        <w:rPr>
          <w:rFonts w:ascii="Times New Roman" w:hAnsi="Times New Roman" w:cs="Times New Roman"/>
          <w:sz w:val="28"/>
          <w:szCs w:val="28"/>
        </w:rPr>
        <w:t>лучения доступа к земельному участку в рамках исследуемых процедур сло</w:t>
      </w:r>
      <w:r w:rsidRPr="001459E4">
        <w:rPr>
          <w:rFonts w:ascii="Times New Roman" w:hAnsi="Times New Roman" w:cs="Times New Roman"/>
          <w:sz w:val="28"/>
          <w:szCs w:val="28"/>
        </w:rPr>
        <w:t>ж</w:t>
      </w:r>
      <w:r w:rsidRPr="001459E4">
        <w:rPr>
          <w:rFonts w:ascii="Times New Roman" w:hAnsi="Times New Roman" w:cs="Times New Roman"/>
          <w:sz w:val="28"/>
          <w:szCs w:val="28"/>
        </w:rPr>
        <w:t>ности у субъектов предпринимательства отсутствовали.</w:t>
      </w:r>
    </w:p>
    <w:p w:rsidR="00293F41" w:rsidRPr="001459E4" w:rsidRDefault="00293F41" w:rsidP="001459E4">
      <w:pPr>
        <w:pStyle w:val="ae"/>
        <w:spacing w:before="0" w:beforeAutospacing="0" w:after="0" w:afterAutospacing="0"/>
        <w:ind w:firstLine="851"/>
        <w:jc w:val="both"/>
        <w:rPr>
          <w:sz w:val="28"/>
        </w:rPr>
      </w:pPr>
      <w:r w:rsidRPr="001459E4">
        <w:rPr>
          <w:sz w:val="28"/>
        </w:rPr>
        <w:t>При оценке изменения сложности (количество) процедур подключения услуг для субъектов естественных монополий за последние 5 лет можно п</w:t>
      </w:r>
      <w:r w:rsidRPr="001459E4">
        <w:rPr>
          <w:sz w:val="28"/>
        </w:rPr>
        <w:t>о</w:t>
      </w:r>
      <w:r w:rsidRPr="001459E4">
        <w:rPr>
          <w:sz w:val="28"/>
        </w:rPr>
        <w:t>строить следующий график:</w:t>
      </w:r>
    </w:p>
    <w:p w:rsidR="00293F41" w:rsidRPr="001459E4" w:rsidRDefault="00293F41" w:rsidP="001459E4">
      <w:pPr>
        <w:pStyle w:val="ae"/>
        <w:spacing w:before="0" w:beforeAutospacing="0" w:after="0" w:afterAutospacing="0"/>
      </w:pPr>
    </w:p>
    <w:p w:rsidR="00293F41" w:rsidRPr="001459E4" w:rsidRDefault="00293F41" w:rsidP="001459E4">
      <w:pPr>
        <w:pStyle w:val="21"/>
        <w:shd w:val="clear" w:color="auto" w:fill="auto"/>
        <w:spacing w:line="240" w:lineRule="auto"/>
        <w:jc w:val="both"/>
        <w:rPr>
          <w:rFonts w:ascii="Times New Roman" w:hAnsi="Times New Roman" w:cs="Times New Roman"/>
          <w:sz w:val="28"/>
          <w:szCs w:val="28"/>
        </w:rPr>
      </w:pPr>
      <w:r w:rsidRPr="001459E4">
        <w:rPr>
          <w:noProof/>
          <w:lang w:eastAsia="ru-RU"/>
        </w:rPr>
        <w:lastRenderedPageBreak/>
        <w:drawing>
          <wp:inline distT="0" distB="0" distL="0" distR="0">
            <wp:extent cx="5762359" cy="3040912"/>
            <wp:effectExtent l="19050" t="0" r="9791" b="7088"/>
            <wp:docPr id="6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p>
    <w:p w:rsidR="00293F41" w:rsidRPr="001459E4" w:rsidRDefault="00293F41" w:rsidP="001459E4">
      <w:pPr>
        <w:spacing w:after="0"/>
        <w:ind w:firstLine="851"/>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color w:val="000000"/>
          <w:sz w:val="28"/>
          <w:szCs w:val="28"/>
          <w:lang w:eastAsia="ru-RU"/>
        </w:rPr>
        <w:t>Исходя из</w:t>
      </w:r>
      <w:r w:rsidRPr="001459E4">
        <w:rPr>
          <w:rFonts w:ascii="Times New Roman" w:eastAsia="Times New Roman" w:hAnsi="Times New Roman" w:cs="Times New Roman"/>
          <w:sz w:val="28"/>
          <w:szCs w:val="28"/>
          <w:lang w:eastAsia="ru-RU"/>
        </w:rPr>
        <w:t xml:space="preserve"> результатов опроса, можно сделать вывод,  что сложность (количество) процедур подключения услуг за последние 5 лет значительно улучшилось. </w:t>
      </w:r>
    </w:p>
    <w:p w:rsidR="00293F41" w:rsidRPr="001459E4" w:rsidRDefault="00293F41" w:rsidP="001459E4">
      <w:pPr>
        <w:spacing w:after="0"/>
        <w:ind w:firstLine="851"/>
        <w:jc w:val="both"/>
        <w:rPr>
          <w:rFonts w:ascii="Times New Roman" w:hAnsi="Times New Roman" w:cs="Times New Roman"/>
          <w:sz w:val="28"/>
          <w:szCs w:val="28"/>
        </w:rPr>
      </w:pP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По результатам данного опроса из факторов конкурентоспособности продукции (работ/ услуг) наиболее важную роль играют:</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Низкая цена – 7,4 %;</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Высокое качество – 58,9 %;</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Уникальность продукции – 7,4 %;</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Предложение сопутствующих услуг, товаров, сервисов – 11,6 %;</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Доверительные отношения с клиентами – 7,9 %;</w:t>
      </w:r>
    </w:p>
    <w:p w:rsidR="00293F41" w:rsidRPr="001459E4" w:rsidRDefault="00293F41"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Доверительные отношения с поставщиками – 1,6 %.</w:t>
      </w:r>
    </w:p>
    <w:p w:rsidR="00940F91" w:rsidRPr="001459E4" w:rsidRDefault="00940F91" w:rsidP="001459E4">
      <w:pPr>
        <w:spacing w:after="0" w:line="240" w:lineRule="auto"/>
        <w:jc w:val="both"/>
        <w:rPr>
          <w:rFonts w:ascii="Times New Roman" w:hAnsi="Times New Roman" w:cs="Times New Roman"/>
          <w:b/>
          <w:sz w:val="28"/>
          <w:szCs w:val="28"/>
        </w:rPr>
      </w:pPr>
    </w:p>
    <w:p w:rsidR="00041DB0" w:rsidRPr="001459E4" w:rsidRDefault="00041DB0" w:rsidP="001459E4">
      <w:pPr>
        <w:spacing w:after="0" w:line="240" w:lineRule="auto"/>
        <w:jc w:val="center"/>
        <w:rPr>
          <w:rFonts w:ascii="Times New Roman" w:hAnsi="Times New Roman" w:cs="Times New Roman"/>
          <w:b/>
          <w:sz w:val="28"/>
          <w:szCs w:val="28"/>
        </w:rPr>
      </w:pPr>
      <w:r w:rsidRPr="001459E4">
        <w:rPr>
          <w:rFonts w:ascii="Times New Roman" w:hAnsi="Times New Roman" w:cs="Times New Roman"/>
          <w:b/>
          <w:sz w:val="28"/>
          <w:szCs w:val="28"/>
        </w:rPr>
        <w:t>Раздел 4. Административные барьеры, препятствующие развитию малого и среднего предпринимательства.</w:t>
      </w:r>
    </w:p>
    <w:p w:rsidR="00041DB0" w:rsidRPr="001459E4" w:rsidRDefault="00041DB0" w:rsidP="001459E4">
      <w:pPr>
        <w:spacing w:after="0" w:line="240" w:lineRule="auto"/>
        <w:ind w:firstLine="708"/>
        <w:jc w:val="both"/>
        <w:rPr>
          <w:rFonts w:ascii="Times New Roman" w:eastAsiaTheme="minorHAnsi" w:hAnsi="Times New Roman"/>
          <w:sz w:val="28"/>
          <w:szCs w:val="28"/>
        </w:rPr>
      </w:pPr>
      <w:r w:rsidRPr="001459E4">
        <w:rPr>
          <w:rFonts w:ascii="Times New Roman" w:eastAsiaTheme="minorHAnsi" w:hAnsi="Times New Roman"/>
          <w:sz w:val="28"/>
          <w:szCs w:val="28"/>
        </w:rPr>
        <w:t xml:space="preserve">По состоянию на 1 января 2023 года на территории муниципального образования Апшеронский район осуществляют деятельность 2 720 тыс. субъектов малого и среднего предпринимательства. </w:t>
      </w:r>
    </w:p>
    <w:p w:rsidR="00041DB0" w:rsidRPr="001459E4" w:rsidRDefault="00041DB0" w:rsidP="001459E4">
      <w:pPr>
        <w:spacing w:after="0" w:line="240" w:lineRule="auto"/>
        <w:ind w:firstLine="708"/>
        <w:jc w:val="both"/>
        <w:rPr>
          <w:rFonts w:ascii="Times New Roman" w:eastAsiaTheme="minorHAnsi" w:hAnsi="Times New Roman"/>
          <w:sz w:val="28"/>
          <w:szCs w:val="28"/>
        </w:rPr>
      </w:pPr>
      <w:r w:rsidRPr="001459E4">
        <w:rPr>
          <w:rFonts w:ascii="Times New Roman" w:eastAsiaTheme="minorHAnsi" w:hAnsi="Times New Roman"/>
          <w:sz w:val="28"/>
          <w:szCs w:val="28"/>
        </w:rPr>
        <w:t>В результате анкетирования уровень административных барьеров оценили 190 предпринимателей, что составляет 7% от общего числа предпринимателей Апшеронского района.</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43,2 % опрошенных являются собственниками бизнеса; 42,6 % - руков</w:t>
      </w:r>
      <w:r w:rsidRPr="001459E4">
        <w:rPr>
          <w:rFonts w:ascii="Times New Roman" w:hAnsi="Times New Roman" w:cs="Times New Roman"/>
          <w:sz w:val="28"/>
          <w:szCs w:val="28"/>
        </w:rPr>
        <w:t>о</w:t>
      </w:r>
      <w:r w:rsidRPr="001459E4">
        <w:rPr>
          <w:rFonts w:ascii="Times New Roman" w:hAnsi="Times New Roman" w:cs="Times New Roman"/>
          <w:sz w:val="28"/>
          <w:szCs w:val="28"/>
        </w:rPr>
        <w:t>дителями высшего звена; 10,5 % - руководителями среднего звена.</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Большая часть опрошенных субъектов предпринимательской деятельн</w:t>
      </w:r>
      <w:r w:rsidRPr="001459E4">
        <w:rPr>
          <w:rFonts w:ascii="Times New Roman" w:hAnsi="Times New Roman" w:cs="Times New Roman"/>
          <w:sz w:val="28"/>
          <w:szCs w:val="28"/>
        </w:rPr>
        <w:t>о</w:t>
      </w:r>
      <w:r w:rsidRPr="001459E4">
        <w:rPr>
          <w:rFonts w:ascii="Times New Roman" w:hAnsi="Times New Roman" w:cs="Times New Roman"/>
          <w:sz w:val="28"/>
          <w:szCs w:val="28"/>
        </w:rPr>
        <w:t>сти (47,4 %) представлена численностью работающих до 15 человек; 42,6 % о</w:t>
      </w:r>
      <w:r w:rsidRPr="001459E4">
        <w:rPr>
          <w:rFonts w:ascii="Times New Roman" w:hAnsi="Times New Roman" w:cs="Times New Roman"/>
          <w:sz w:val="28"/>
          <w:szCs w:val="28"/>
        </w:rPr>
        <w:t>п</w:t>
      </w:r>
      <w:r w:rsidRPr="001459E4">
        <w:rPr>
          <w:rFonts w:ascii="Times New Roman" w:hAnsi="Times New Roman" w:cs="Times New Roman"/>
          <w:sz w:val="28"/>
          <w:szCs w:val="28"/>
        </w:rPr>
        <w:t>рошенных имеют численность от 16 до 100 человек;   8,9% опрошенных имеют численность от 101 до 250 человек</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По величине годового оборота бизнеса (дохода, полученного от пре</w:t>
      </w:r>
      <w:r w:rsidRPr="001459E4">
        <w:rPr>
          <w:rFonts w:ascii="Times New Roman" w:hAnsi="Times New Roman" w:cs="Times New Roman"/>
          <w:sz w:val="28"/>
          <w:szCs w:val="28"/>
        </w:rPr>
        <w:t>д</w:t>
      </w:r>
      <w:r w:rsidRPr="001459E4">
        <w:rPr>
          <w:rFonts w:ascii="Times New Roman" w:hAnsi="Times New Roman" w:cs="Times New Roman"/>
          <w:sz w:val="28"/>
          <w:szCs w:val="28"/>
        </w:rPr>
        <w:lastRenderedPageBreak/>
        <w:t>принимательской деятельности) 55,8 % имеют доход до 120 млн. рублей; 36,3 % имеют доход от 121 до 400 млн. рублей; 6,3 % от 801 млн. рублей до 2 000 млн. рублей.</w:t>
      </w:r>
    </w:p>
    <w:p w:rsidR="00041DB0" w:rsidRPr="001459E4" w:rsidRDefault="00041DB0" w:rsidP="001459E4">
      <w:pPr>
        <w:pStyle w:val="21"/>
        <w:shd w:val="clear" w:color="auto" w:fill="auto"/>
        <w:spacing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Доля субъектов предпринимательской деятельности по основному виду деятельности, участвующих в голосовании:</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Сфера образования – 2,1%</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Социальная сфера – 3,7%</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Здравоохранения – 7,9%</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ЖКХ – 7,4%</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Транспортный комплекс – 6,3%</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Информационные технологии – 3,7%</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Строительство – 6,8%</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Агропромышленный комплекс – 11,6%</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Промышленность и добыча полезных ископаемых – 5,8%</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Торговля и услуги населению – 30,5%</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Санаторно-курортный комплекс – 11,6%</w:t>
      </w:r>
    </w:p>
    <w:p w:rsidR="00041DB0" w:rsidRPr="001459E4" w:rsidRDefault="00041DB0" w:rsidP="001459E4">
      <w:pPr>
        <w:pStyle w:val="newsdate1"/>
        <w:spacing w:after="0" w:line="240" w:lineRule="auto"/>
        <w:ind w:firstLine="709"/>
        <w:jc w:val="both"/>
        <w:textAlignment w:val="top"/>
        <w:rPr>
          <w:sz w:val="28"/>
          <w:szCs w:val="28"/>
        </w:rPr>
      </w:pPr>
      <w:r w:rsidRPr="001459E4">
        <w:rPr>
          <w:sz w:val="28"/>
          <w:szCs w:val="28"/>
        </w:rPr>
        <w:t>Спорт – 2,6%</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Опрос респондентов о географических рынках для бизнеса показал, что основным рынком сбыта продукции (услуг) в 41,6 % случаев являлся локал</w:t>
      </w:r>
      <w:r w:rsidRPr="001459E4">
        <w:rPr>
          <w:rFonts w:ascii="Times New Roman" w:hAnsi="Times New Roman" w:cs="Times New Roman"/>
          <w:sz w:val="28"/>
          <w:szCs w:val="28"/>
        </w:rPr>
        <w:t>ь</w:t>
      </w:r>
      <w:r w:rsidRPr="001459E4">
        <w:rPr>
          <w:rFonts w:ascii="Times New Roman" w:hAnsi="Times New Roman" w:cs="Times New Roman"/>
          <w:sz w:val="28"/>
          <w:szCs w:val="28"/>
        </w:rPr>
        <w:t>ный рынок (рынок муниципального образования); 39,5 % указали рынок Кра</w:t>
      </w:r>
      <w:r w:rsidRPr="001459E4">
        <w:rPr>
          <w:rFonts w:ascii="Times New Roman" w:hAnsi="Times New Roman" w:cs="Times New Roman"/>
          <w:sz w:val="28"/>
          <w:szCs w:val="28"/>
        </w:rPr>
        <w:t>с</w:t>
      </w:r>
      <w:r w:rsidRPr="001459E4">
        <w:rPr>
          <w:rFonts w:ascii="Times New Roman" w:hAnsi="Times New Roman" w:cs="Times New Roman"/>
          <w:sz w:val="28"/>
          <w:szCs w:val="28"/>
        </w:rPr>
        <w:t>нодарского края; 11,6 % рынки субъектов в РФ.</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В рамках оценки состояния конкуренции и конкурентной среды 34,7% представителей бизнеса отметили, что точно характеризующие условия бизн</w:t>
      </w:r>
      <w:r w:rsidRPr="001459E4">
        <w:rPr>
          <w:rFonts w:ascii="Times New Roman" w:hAnsi="Times New Roman" w:cs="Times New Roman"/>
          <w:sz w:val="28"/>
          <w:szCs w:val="28"/>
        </w:rPr>
        <w:t>е</w:t>
      </w:r>
      <w:r w:rsidRPr="001459E4">
        <w:rPr>
          <w:rFonts w:ascii="Times New Roman" w:hAnsi="Times New Roman" w:cs="Times New Roman"/>
          <w:sz w:val="28"/>
          <w:szCs w:val="28"/>
        </w:rPr>
        <w:t>са, в рамках осуществляемой деятельности, является слабая конкуренция, 24,2% отметили умеренную конкуренцию и 19,5 % опрошенных охарактериз</w:t>
      </w:r>
      <w:r w:rsidRPr="001459E4">
        <w:rPr>
          <w:rFonts w:ascii="Times New Roman" w:hAnsi="Times New Roman" w:cs="Times New Roman"/>
          <w:sz w:val="28"/>
          <w:szCs w:val="28"/>
        </w:rPr>
        <w:t>о</w:t>
      </w:r>
      <w:r w:rsidRPr="001459E4">
        <w:rPr>
          <w:rFonts w:ascii="Times New Roman" w:hAnsi="Times New Roman" w:cs="Times New Roman"/>
          <w:sz w:val="28"/>
          <w:szCs w:val="28"/>
        </w:rPr>
        <w:t>вали условия ведения бизнеса - отсутствие конкуренции.</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 xml:space="preserve">42,1 % опрошенных отметили, что количество конкурентов выросло на 4 и более конкурента; 16,8 % ответили, что количество конкурентов выросло от 1 до 3 конкурентов; 4,2 % ответили, что количество конкурентов не изменилось; 24,2 % отметили, что число конкурентов снизилось. </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По мнению опрошенных, наиболее сильное влияние на увеличение чи</w:t>
      </w:r>
      <w:r w:rsidRPr="001459E4">
        <w:rPr>
          <w:rFonts w:ascii="Times New Roman" w:hAnsi="Times New Roman" w:cs="Times New Roman"/>
          <w:sz w:val="28"/>
          <w:szCs w:val="28"/>
        </w:rPr>
        <w:t>с</w:t>
      </w:r>
      <w:r w:rsidRPr="001459E4">
        <w:rPr>
          <w:rFonts w:ascii="Times New Roman" w:hAnsi="Times New Roman" w:cs="Times New Roman"/>
          <w:sz w:val="28"/>
          <w:szCs w:val="28"/>
        </w:rPr>
        <w:t>ла конкурентов на рынке оказало: появление новых российских конкурентов – 56,8 %; изменение нормативно-правовой базы, регулирующей деятельность предпринимателей – 16,3 %; появление новых иностранных конкурентов –4,2 %.</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На сокращение числа конкурентов на рынке повлияло: изменение но</w:t>
      </w:r>
      <w:r w:rsidRPr="001459E4">
        <w:rPr>
          <w:rFonts w:ascii="Times New Roman" w:hAnsi="Times New Roman" w:cs="Times New Roman"/>
          <w:sz w:val="28"/>
          <w:szCs w:val="28"/>
        </w:rPr>
        <w:t>р</w:t>
      </w:r>
      <w:r w:rsidRPr="001459E4">
        <w:rPr>
          <w:rFonts w:ascii="Times New Roman" w:hAnsi="Times New Roman" w:cs="Times New Roman"/>
          <w:sz w:val="28"/>
          <w:szCs w:val="28"/>
        </w:rPr>
        <w:t>мативно-правовой базы, регулирующей деятельности предпринимателей – 72,6 %; сделки слияния и поглощения – 9,5 %; антиконкурентные действия органов власти / давление со стороны органов власти – 11,1 %.</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Административные барьеры являются негативными факторами, препя</w:t>
      </w:r>
      <w:r w:rsidRPr="001459E4">
        <w:rPr>
          <w:rFonts w:ascii="Times New Roman" w:hAnsi="Times New Roman" w:cs="Times New Roman"/>
          <w:sz w:val="28"/>
          <w:szCs w:val="28"/>
        </w:rPr>
        <w:t>т</w:t>
      </w:r>
      <w:r w:rsidRPr="001459E4">
        <w:rPr>
          <w:rFonts w:ascii="Times New Roman" w:hAnsi="Times New Roman" w:cs="Times New Roman"/>
          <w:sz w:val="28"/>
          <w:szCs w:val="28"/>
        </w:rPr>
        <w:t>ствующими развитию конкуренции. Они ограничивают ведение предприним</w:t>
      </w:r>
      <w:r w:rsidRPr="001459E4">
        <w:rPr>
          <w:rFonts w:ascii="Times New Roman" w:hAnsi="Times New Roman" w:cs="Times New Roman"/>
          <w:sz w:val="28"/>
          <w:szCs w:val="28"/>
        </w:rPr>
        <w:t>а</w:t>
      </w:r>
      <w:r w:rsidRPr="001459E4">
        <w:rPr>
          <w:rFonts w:ascii="Times New Roman" w:hAnsi="Times New Roman" w:cs="Times New Roman"/>
          <w:sz w:val="28"/>
          <w:szCs w:val="28"/>
        </w:rPr>
        <w:t>тельской деятельности, снижают стимулы входа на рынки новых участников, повышают издержки. Результаты проведенных исследований показывают пр</w:t>
      </w:r>
      <w:r w:rsidRPr="001459E4">
        <w:rPr>
          <w:rFonts w:ascii="Times New Roman" w:hAnsi="Times New Roman" w:cs="Times New Roman"/>
          <w:sz w:val="28"/>
          <w:szCs w:val="28"/>
        </w:rPr>
        <w:t>е</w:t>
      </w:r>
      <w:r w:rsidRPr="001459E4">
        <w:rPr>
          <w:rFonts w:ascii="Times New Roman" w:hAnsi="Times New Roman" w:cs="Times New Roman"/>
          <w:sz w:val="28"/>
          <w:szCs w:val="28"/>
        </w:rPr>
        <w:t>пятствия, которые являются наиболее существенными при разработке перед</w:t>
      </w:r>
      <w:r w:rsidRPr="001459E4">
        <w:rPr>
          <w:rFonts w:ascii="Times New Roman" w:hAnsi="Times New Roman" w:cs="Times New Roman"/>
          <w:sz w:val="28"/>
          <w:szCs w:val="28"/>
        </w:rPr>
        <w:t>о</w:t>
      </w:r>
      <w:r w:rsidRPr="001459E4">
        <w:rPr>
          <w:rFonts w:ascii="Times New Roman" w:hAnsi="Times New Roman" w:cs="Times New Roman"/>
          <w:sz w:val="28"/>
          <w:szCs w:val="28"/>
        </w:rPr>
        <w:lastRenderedPageBreak/>
        <w:t>вых производственных технологий:</w:t>
      </w:r>
    </w:p>
    <w:p w:rsidR="00041DB0" w:rsidRPr="001459E4" w:rsidRDefault="00041DB0" w:rsidP="001459E4">
      <w:pPr>
        <w:spacing w:after="0"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drawing>
          <wp:inline distT="0" distB="0" distL="0" distR="0">
            <wp:extent cx="5734769" cy="2475782"/>
            <wp:effectExtent l="19050" t="0" r="18331" b="718"/>
            <wp:docPr id="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1DB0" w:rsidRPr="001459E4" w:rsidRDefault="00041DB0" w:rsidP="001459E4">
      <w:pPr>
        <w:pStyle w:val="21"/>
        <w:shd w:val="clear" w:color="auto" w:fill="auto"/>
        <w:spacing w:line="240" w:lineRule="auto"/>
        <w:jc w:val="both"/>
        <w:rPr>
          <w:rFonts w:ascii="Times New Roman" w:hAnsi="Times New Roman" w:cs="Times New Roman"/>
          <w:sz w:val="28"/>
          <w:szCs w:val="28"/>
        </w:rPr>
      </w:pPr>
    </w:p>
    <w:p w:rsidR="00041DB0" w:rsidRPr="001459E4" w:rsidRDefault="00041DB0" w:rsidP="001459E4">
      <w:pPr>
        <w:pStyle w:val="21"/>
        <w:shd w:val="clear" w:color="auto" w:fill="auto"/>
        <w:spacing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Для ведения текущей деятельности и открытия нового бизнеса на рынке 48,9 % респондентов отметили, что есть административные барьеры, преод</w:t>
      </w:r>
      <w:r w:rsidRPr="001459E4">
        <w:rPr>
          <w:rFonts w:ascii="Times New Roman" w:hAnsi="Times New Roman" w:cs="Times New Roman"/>
          <w:sz w:val="28"/>
          <w:szCs w:val="28"/>
        </w:rPr>
        <w:t>о</w:t>
      </w:r>
      <w:r w:rsidRPr="001459E4">
        <w:rPr>
          <w:rFonts w:ascii="Times New Roman" w:hAnsi="Times New Roman" w:cs="Times New Roman"/>
          <w:sz w:val="28"/>
          <w:szCs w:val="28"/>
        </w:rPr>
        <w:t>лимые при осуществлении значительных затрат, 31,1 % - административные барьеры есть, но они преодолимы без существенных затрат, 8,9 % ответили, что административные барьеры отсутствуют.</w:t>
      </w:r>
    </w:p>
    <w:p w:rsidR="00041DB0" w:rsidRPr="001459E4" w:rsidRDefault="00041DB0" w:rsidP="001459E4">
      <w:pPr>
        <w:pStyle w:val="21"/>
        <w:shd w:val="clear" w:color="auto" w:fill="auto"/>
        <w:spacing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По оценке предпринимателей в течение последних 3 лет бизнесу стало проще преодолевать административные барьеры на товарном рынке, чем ран</w:t>
      </w:r>
      <w:r w:rsidRPr="001459E4">
        <w:rPr>
          <w:rFonts w:ascii="Times New Roman" w:hAnsi="Times New Roman" w:cs="Times New Roman"/>
          <w:sz w:val="28"/>
          <w:szCs w:val="28"/>
        </w:rPr>
        <w:t>ь</w:t>
      </w:r>
      <w:r w:rsidRPr="001459E4">
        <w:rPr>
          <w:rFonts w:ascii="Times New Roman" w:hAnsi="Times New Roman" w:cs="Times New Roman"/>
          <w:sz w:val="28"/>
          <w:szCs w:val="28"/>
        </w:rPr>
        <w:t>ше -33,2%, административные барьеры были полностью устранены – 12,6 % и только 5,3% считают, что ранее административные барьеры отсутствовали, о</w:t>
      </w:r>
      <w:r w:rsidRPr="001459E4">
        <w:rPr>
          <w:rFonts w:ascii="Times New Roman" w:hAnsi="Times New Roman" w:cs="Times New Roman"/>
          <w:sz w:val="28"/>
          <w:szCs w:val="28"/>
        </w:rPr>
        <w:t>д</w:t>
      </w:r>
      <w:r w:rsidRPr="001459E4">
        <w:rPr>
          <w:rFonts w:ascii="Times New Roman" w:hAnsi="Times New Roman" w:cs="Times New Roman"/>
          <w:sz w:val="28"/>
          <w:szCs w:val="28"/>
        </w:rPr>
        <w:t>нако сейчас появились.</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Наиболее часто сталкивались с административными барьерами пре</w:t>
      </w:r>
      <w:r w:rsidRPr="001459E4">
        <w:rPr>
          <w:rFonts w:ascii="Times New Roman" w:hAnsi="Times New Roman" w:cs="Times New Roman"/>
          <w:sz w:val="28"/>
          <w:szCs w:val="28"/>
        </w:rPr>
        <w:t>д</w:t>
      </w:r>
      <w:r w:rsidRPr="001459E4">
        <w:rPr>
          <w:rFonts w:ascii="Times New Roman" w:hAnsi="Times New Roman" w:cs="Times New Roman"/>
          <w:sz w:val="28"/>
          <w:szCs w:val="28"/>
        </w:rPr>
        <w:t>приниматели в 2022 году:</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при получении разрешения на строительство</w:t>
      </w:r>
      <w:r w:rsidRPr="001459E4">
        <w:rPr>
          <w:rFonts w:ascii="Times New Roman" w:hAnsi="Times New Roman" w:cs="Times New Roman"/>
          <w:sz w:val="28"/>
          <w:szCs w:val="28"/>
        </w:rPr>
        <w:tab/>
        <w:t xml:space="preserve"> – 16,3 %;</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при технологическом присоединении к объектам электросетевого хозя</w:t>
      </w:r>
      <w:r w:rsidRPr="001459E4">
        <w:rPr>
          <w:rFonts w:ascii="Times New Roman" w:hAnsi="Times New Roman" w:cs="Times New Roman"/>
          <w:sz w:val="28"/>
          <w:szCs w:val="28"/>
        </w:rPr>
        <w:t>й</w:t>
      </w:r>
      <w:r w:rsidRPr="001459E4">
        <w:rPr>
          <w:rFonts w:ascii="Times New Roman" w:hAnsi="Times New Roman" w:cs="Times New Roman"/>
          <w:sz w:val="28"/>
          <w:szCs w:val="28"/>
        </w:rPr>
        <w:t>ства – 14,2 %;</w:t>
      </w:r>
      <w:r w:rsidRPr="001459E4">
        <w:rPr>
          <w:rFonts w:ascii="Times New Roman" w:hAnsi="Times New Roman" w:cs="Times New Roman"/>
          <w:sz w:val="28"/>
          <w:szCs w:val="28"/>
        </w:rPr>
        <w:tab/>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при регистрации прав на недвижимое имущество и сделок с ним – 17,9 %.</w:t>
      </w:r>
      <w:r w:rsidRPr="001459E4">
        <w:rPr>
          <w:rFonts w:ascii="Times New Roman" w:hAnsi="Times New Roman" w:cs="Times New Roman"/>
          <w:sz w:val="28"/>
          <w:szCs w:val="28"/>
        </w:rPr>
        <w:tab/>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По мнению опрошенных предпринимателей, наиболее существенными административными барьерами для ведения деятельности или открытия нового бизнеса являются:</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Сложность получения доступа к земельным участкам (18,4%);</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Нестабильность российского законодательства в отношении регулир</w:t>
      </w:r>
      <w:r w:rsidRPr="001459E4">
        <w:rPr>
          <w:rFonts w:ascii="Times New Roman" w:hAnsi="Times New Roman" w:cs="Times New Roman"/>
          <w:sz w:val="28"/>
          <w:szCs w:val="28"/>
        </w:rPr>
        <w:t>о</w:t>
      </w:r>
      <w:r w:rsidRPr="001459E4">
        <w:rPr>
          <w:rFonts w:ascii="Times New Roman" w:hAnsi="Times New Roman" w:cs="Times New Roman"/>
          <w:sz w:val="28"/>
          <w:szCs w:val="28"/>
        </w:rPr>
        <w:t>вания деятельности предприятий (24,7%);</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Коррупция со стороны органов власти (14,2%);</w:t>
      </w:r>
    </w:p>
    <w:p w:rsidR="00041DB0" w:rsidRPr="001459E4" w:rsidRDefault="00041DB0" w:rsidP="001459E4">
      <w:pPr>
        <w:pStyle w:val="21"/>
        <w:shd w:val="clear" w:color="auto" w:fill="auto"/>
        <w:spacing w:line="240" w:lineRule="auto"/>
        <w:ind w:firstLine="851"/>
        <w:jc w:val="both"/>
        <w:rPr>
          <w:rFonts w:ascii="Times New Roman" w:hAnsi="Times New Roman" w:cs="Times New Roman"/>
          <w:sz w:val="28"/>
          <w:szCs w:val="28"/>
        </w:rPr>
      </w:pPr>
      <w:r w:rsidRPr="001459E4">
        <w:rPr>
          <w:rFonts w:ascii="Times New Roman" w:hAnsi="Times New Roman" w:cs="Times New Roman"/>
          <w:sz w:val="28"/>
          <w:szCs w:val="28"/>
        </w:rPr>
        <w:t>Сложность/ затянутость процедуры получения разрешений/ лицензий (14,2%);</w:t>
      </w:r>
    </w:p>
    <w:p w:rsidR="00041DB0" w:rsidRPr="001459E4" w:rsidRDefault="00041DB0" w:rsidP="001459E4">
      <w:pPr>
        <w:pStyle w:val="21"/>
        <w:shd w:val="clear" w:color="auto" w:fill="auto"/>
        <w:spacing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Высокие налоги (13,2%).</w:t>
      </w:r>
    </w:p>
    <w:p w:rsidR="00041DB0" w:rsidRPr="001459E4" w:rsidRDefault="00041DB0" w:rsidP="001459E4">
      <w:pPr>
        <w:pStyle w:val="21"/>
        <w:shd w:val="clear" w:color="auto" w:fill="auto"/>
        <w:spacing w:line="240" w:lineRule="auto"/>
        <w:rPr>
          <w:rFonts w:ascii="Times New Roman" w:hAnsi="Times New Roman" w:cs="Times New Roman"/>
          <w:b/>
          <w:sz w:val="28"/>
          <w:szCs w:val="28"/>
        </w:rPr>
      </w:pPr>
      <w:r w:rsidRPr="001459E4">
        <w:rPr>
          <w:rFonts w:ascii="Times New Roman" w:hAnsi="Times New Roman" w:cs="Times New Roman"/>
          <w:b/>
          <w:sz w:val="28"/>
          <w:szCs w:val="28"/>
        </w:rPr>
        <w:t>Деятельность органов власти на основном для бизнеса товарном рынке респонденты охарактеризовали следующим образом:</w:t>
      </w:r>
    </w:p>
    <w:p w:rsidR="00041DB0" w:rsidRPr="001459E4" w:rsidRDefault="00041DB0" w:rsidP="001459E4">
      <w:pPr>
        <w:pStyle w:val="21"/>
        <w:shd w:val="clear" w:color="auto" w:fill="auto"/>
        <w:spacing w:line="240" w:lineRule="auto"/>
        <w:jc w:val="both"/>
        <w:rPr>
          <w:rFonts w:ascii="Times New Roman" w:hAnsi="Times New Roman" w:cs="Times New Roman"/>
          <w:sz w:val="28"/>
          <w:szCs w:val="28"/>
        </w:rPr>
      </w:pPr>
      <w:r w:rsidRPr="001459E4">
        <w:rPr>
          <w:rFonts w:ascii="Times New Roman" w:hAnsi="Times New Roman" w:cs="Times New Roman"/>
          <w:noProof/>
          <w:sz w:val="28"/>
          <w:szCs w:val="28"/>
          <w:lang w:eastAsia="ru-RU"/>
        </w:rPr>
        <w:lastRenderedPageBreak/>
        <w:drawing>
          <wp:inline distT="0" distB="0" distL="0" distR="0">
            <wp:extent cx="6060551" cy="1924215"/>
            <wp:effectExtent l="19050" t="0" r="16399"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41DB0" w:rsidRPr="001459E4" w:rsidRDefault="00041DB0" w:rsidP="001459E4">
      <w:pPr>
        <w:spacing w:after="0" w:line="240" w:lineRule="auto"/>
        <w:ind w:firstLine="708"/>
        <w:jc w:val="both"/>
        <w:rPr>
          <w:rFonts w:ascii="Times New Roman" w:eastAsiaTheme="minorHAnsi" w:hAnsi="Times New Roman"/>
          <w:sz w:val="28"/>
          <w:szCs w:val="28"/>
        </w:rPr>
      </w:pPr>
      <w:r w:rsidRPr="001459E4">
        <w:rPr>
          <w:rFonts w:ascii="Times New Roman" w:eastAsiaTheme="minorHAnsi" w:hAnsi="Times New Roman"/>
          <w:sz w:val="28"/>
          <w:szCs w:val="28"/>
        </w:rPr>
        <w:t xml:space="preserve">Положительным примером в части снижения административных барьеров является работа муниципального центра поддержки предпринимателей, который на безвозмездной основе оказывает информационные и консультационные услуги субъектам МСП и самозанятым гражданам Апшеронского района, также </w:t>
      </w:r>
      <w:r w:rsidRPr="001459E4">
        <w:rPr>
          <w:rFonts w:ascii="Times New Roman" w:eastAsia="Times New Roman" w:hAnsi="Times New Roman"/>
          <w:sz w:val="28"/>
          <w:szCs w:val="28"/>
          <w:lang w:eastAsia="ru-RU"/>
        </w:rPr>
        <w:t>в районе осуществляет деятельность общественный представитель Уполномоченного по защите прав предпринимателей в Краснодарском крае, который осуществляет практическую помощь по рассмотрению обращений субъектов предпринимательства</w:t>
      </w:r>
      <w:r w:rsidRPr="001459E4">
        <w:rPr>
          <w:rFonts w:ascii="Times New Roman" w:eastAsiaTheme="minorHAnsi" w:hAnsi="Times New Roman"/>
          <w:sz w:val="28"/>
          <w:szCs w:val="28"/>
        </w:rPr>
        <w:t>.</w:t>
      </w:r>
    </w:p>
    <w:p w:rsidR="00041DB0" w:rsidRPr="001459E4" w:rsidRDefault="00041DB0" w:rsidP="001459E4">
      <w:pPr>
        <w:spacing w:after="0" w:line="240" w:lineRule="auto"/>
        <w:ind w:firstLine="708"/>
        <w:jc w:val="both"/>
        <w:rPr>
          <w:rFonts w:ascii="Times New Roman" w:eastAsiaTheme="minorHAnsi" w:hAnsi="Times New Roman"/>
          <w:sz w:val="28"/>
          <w:szCs w:val="28"/>
        </w:rPr>
      </w:pPr>
      <w:r w:rsidRPr="001459E4">
        <w:rPr>
          <w:rFonts w:ascii="Times New Roman" w:eastAsia="Times New Roman" w:hAnsi="Times New Roman"/>
          <w:bCs/>
          <w:sz w:val="28"/>
          <w:szCs w:val="28"/>
          <w:lang w:eastAsia="ru-RU"/>
        </w:rPr>
        <w:t>В целях снижения административных барьеров в муниципальном образовании Апшеронский район</w:t>
      </w:r>
      <w:r w:rsidRPr="001459E4">
        <w:rPr>
          <w:rFonts w:ascii="Times New Roman" w:eastAsia="Times New Roman" w:hAnsi="Times New Roman"/>
          <w:b/>
          <w:bCs/>
          <w:sz w:val="32"/>
          <w:szCs w:val="32"/>
          <w:lang w:eastAsia="ru-RU"/>
        </w:rPr>
        <w:t xml:space="preserve"> </w:t>
      </w:r>
      <w:r w:rsidRPr="001459E4">
        <w:rPr>
          <w:rFonts w:ascii="Times New Roman" w:eastAsia="Times New Roman" w:hAnsi="Times New Roman"/>
          <w:bCs/>
          <w:sz w:val="28"/>
          <w:szCs w:val="28"/>
          <w:lang w:eastAsia="ru-RU"/>
        </w:rPr>
        <w:t xml:space="preserve">проводится </w:t>
      </w:r>
      <w:r w:rsidRPr="001459E4">
        <w:rPr>
          <w:rFonts w:ascii="Times New Roman" w:eastAsiaTheme="minorHAnsi" w:hAnsi="Times New Roman"/>
          <w:sz w:val="28"/>
          <w:szCs w:val="28"/>
        </w:rPr>
        <w:t xml:space="preserve">оценка регулирующего воздействия проектов </w:t>
      </w:r>
      <w:r w:rsidRPr="001459E4">
        <w:rPr>
          <w:rFonts w:ascii="Times New Roman" w:eastAsiaTheme="minorHAnsi" w:hAnsi="Times New Roman"/>
          <w:spacing w:val="-10"/>
          <w:sz w:val="28"/>
          <w:szCs w:val="28"/>
        </w:rPr>
        <w:t>муниципальных</w:t>
      </w:r>
      <w:r w:rsidRPr="001459E4">
        <w:rPr>
          <w:rFonts w:ascii="Times New Roman" w:eastAsiaTheme="minorHAnsi" w:hAnsi="Times New Roman"/>
          <w:sz w:val="28"/>
          <w:szCs w:val="28"/>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Также проводится экспертиза</w:t>
      </w:r>
      <w:r w:rsidRPr="001459E4">
        <w:rPr>
          <w:rFonts w:asciiTheme="minorHAnsi" w:eastAsiaTheme="minorHAnsi" w:hAnsiTheme="minorHAnsi" w:cstheme="minorBidi"/>
        </w:rPr>
        <w:t xml:space="preserve"> </w:t>
      </w:r>
      <w:r w:rsidRPr="001459E4">
        <w:rPr>
          <w:rFonts w:ascii="Times New Roman" w:eastAsiaTheme="minorHAnsi" w:hAnsi="Times New Roman"/>
          <w:sz w:val="28"/>
          <w:szCs w:val="28"/>
        </w:rPr>
        <w:t>муниципальных нормативных правовых актов, затрагивающих вопросы осуществления предпринимательской и инвестиционной деятельности.</w:t>
      </w:r>
    </w:p>
    <w:p w:rsidR="00041DB0" w:rsidRPr="001459E4" w:rsidRDefault="00041DB0" w:rsidP="001459E4">
      <w:pPr>
        <w:spacing w:after="0" w:line="240" w:lineRule="auto"/>
        <w:ind w:firstLine="708"/>
        <w:jc w:val="both"/>
        <w:rPr>
          <w:rFonts w:ascii="Times New Roman" w:eastAsiaTheme="minorHAnsi" w:hAnsi="Times New Roman"/>
          <w:bCs/>
          <w:sz w:val="28"/>
          <w:szCs w:val="28"/>
        </w:rPr>
      </w:pPr>
      <w:r w:rsidRPr="001459E4">
        <w:rPr>
          <w:rFonts w:ascii="Times New Roman" w:eastAsia="Times New Roman" w:hAnsi="Times New Roman"/>
          <w:sz w:val="28"/>
          <w:szCs w:val="28"/>
          <w:lang w:eastAsia="ru-RU"/>
        </w:rPr>
        <w:t>В целях привлечения к процедуре оценки регулирующего воздействия экспертов из представителей бизнес-сообщества муниципального образования заключено 3 Соглашения о взаимодействии с председателем с</w:t>
      </w:r>
      <w:r w:rsidRPr="001459E4">
        <w:rPr>
          <w:rFonts w:ascii="Times New Roman" w:hAnsi="Times New Roman" w:cs="Times New Roman"/>
          <w:sz w:val="28"/>
          <w:szCs w:val="28"/>
        </w:rPr>
        <w:t>овета Некоммерческого партнерства «Апшеронская фермерская АККОР»</w:t>
      </w:r>
      <w:r w:rsidRPr="001459E4">
        <w:rPr>
          <w:rFonts w:ascii="Times New Roman" w:eastAsia="Times New Roman" w:hAnsi="Times New Roman"/>
          <w:sz w:val="28"/>
          <w:szCs w:val="28"/>
          <w:lang w:eastAsia="ru-RU"/>
        </w:rPr>
        <w:t xml:space="preserve"> </w:t>
      </w:r>
      <w:r w:rsidRPr="001459E4">
        <w:rPr>
          <w:rFonts w:ascii="Times New Roman" w:eastAsiaTheme="minorHAnsi" w:hAnsi="Times New Roman"/>
          <w:bCs/>
          <w:sz w:val="28"/>
          <w:szCs w:val="28"/>
        </w:rPr>
        <w:t xml:space="preserve">общественным представителем Уполномоченного по защите прав предпринимателей в Краснодарском крае в муниципальном образовании Апшеронский район (далее – уполномоченный по защите прав предпринимателей) и </w:t>
      </w:r>
      <w:r w:rsidRPr="001459E4">
        <w:rPr>
          <w:rFonts w:ascii="Times New Roman" w:hAnsi="Times New Roman" w:cs="Times New Roman"/>
          <w:sz w:val="28"/>
          <w:szCs w:val="28"/>
        </w:rPr>
        <w:t>Союзом «Торгово-промышленная палата Апшеронского района»</w:t>
      </w:r>
      <w:r w:rsidRPr="001459E4">
        <w:rPr>
          <w:rFonts w:ascii="Times New Roman" w:eastAsiaTheme="minorHAnsi" w:hAnsi="Times New Roman"/>
          <w:bCs/>
          <w:sz w:val="28"/>
          <w:szCs w:val="28"/>
        </w:rPr>
        <w:t xml:space="preserve">. </w:t>
      </w:r>
    </w:p>
    <w:p w:rsidR="00041DB0" w:rsidRPr="001459E4" w:rsidRDefault="00041DB0" w:rsidP="001459E4">
      <w:pPr>
        <w:spacing w:after="0" w:line="240" w:lineRule="auto"/>
        <w:ind w:firstLine="708"/>
        <w:jc w:val="both"/>
        <w:rPr>
          <w:rFonts w:ascii="Times New Roman" w:hAnsi="Times New Roman"/>
          <w:sz w:val="28"/>
          <w:szCs w:val="28"/>
        </w:rPr>
      </w:pPr>
      <w:r w:rsidRPr="001459E4">
        <w:rPr>
          <w:rFonts w:ascii="Times New Roman" w:eastAsiaTheme="minorHAnsi" w:hAnsi="Times New Roman"/>
          <w:sz w:val="28"/>
          <w:szCs w:val="28"/>
        </w:rPr>
        <w:t xml:space="preserve">В 2022 году подготовлено 3 </w:t>
      </w:r>
      <w:r w:rsidRPr="001459E4">
        <w:rPr>
          <w:rFonts w:ascii="Times New Roman" w:hAnsi="Times New Roman"/>
          <w:sz w:val="28"/>
          <w:szCs w:val="28"/>
        </w:rPr>
        <w:t>заключения по ОРВ проектов муниципальных нормативных правовых актов, проведено 5 экспертиз действующих муниципальных нормативных правовых актов, в 2021 году - 1 экспертиз, в 2020 году - 2.</w:t>
      </w:r>
    </w:p>
    <w:p w:rsidR="006116EE" w:rsidRPr="001459E4" w:rsidRDefault="00041DB0" w:rsidP="001459E4">
      <w:pPr>
        <w:spacing w:after="0" w:line="240" w:lineRule="auto"/>
        <w:ind w:firstLine="709"/>
        <w:jc w:val="both"/>
        <w:rPr>
          <w:rFonts w:ascii="Times New Roman" w:eastAsia="Times New Roman" w:hAnsi="Times New Roman"/>
          <w:sz w:val="28"/>
          <w:szCs w:val="28"/>
          <w:lang w:eastAsia="ru-RU"/>
        </w:rPr>
      </w:pPr>
      <w:r w:rsidRPr="001459E4">
        <w:rPr>
          <w:rFonts w:ascii="Times New Roman" w:eastAsia="Times New Roman" w:hAnsi="Times New Roman"/>
          <w:bCs/>
          <w:sz w:val="28"/>
          <w:szCs w:val="28"/>
          <w:lang w:eastAsia="ru-RU"/>
        </w:rPr>
        <w:t xml:space="preserve">В 2022 году </w:t>
      </w:r>
      <w:r w:rsidRPr="001459E4">
        <w:rPr>
          <w:rFonts w:ascii="Times New Roman" w:eastAsia="Times New Roman" w:hAnsi="Times New Roman"/>
          <w:sz w:val="28"/>
          <w:szCs w:val="28"/>
          <w:lang w:eastAsia="ru-RU"/>
        </w:rPr>
        <w:t>в администрации</w:t>
      </w:r>
      <w:r w:rsidRPr="001459E4">
        <w:rPr>
          <w:rFonts w:ascii="Times New Roman" w:eastAsia="Times New Roman" w:hAnsi="Times New Roman"/>
          <w:bCs/>
          <w:sz w:val="28"/>
          <w:szCs w:val="28"/>
          <w:lang w:eastAsia="ru-RU"/>
        </w:rPr>
        <w:t xml:space="preserve"> муниципального образования Апшеронский район  продолжена реализация </w:t>
      </w:r>
      <w:r w:rsidRPr="001459E4">
        <w:rPr>
          <w:rFonts w:ascii="Times New Roman" w:eastAsia="Times New Roman" w:hAnsi="Times New Roman"/>
          <w:sz w:val="28"/>
          <w:szCs w:val="28"/>
          <w:lang w:eastAsia="ru-RU"/>
        </w:rPr>
        <w:t>системы внутреннего обеспечения соответствия требованиям антимонопольного законодательства (антимонопольный комплаенс). Данная система направлена на профилактику нарушений в сфере антимонопольного законодательства.</w:t>
      </w:r>
    </w:p>
    <w:p w:rsidR="00014E0F" w:rsidRPr="001459E4" w:rsidRDefault="0081337C" w:rsidP="001459E4">
      <w:pPr>
        <w:spacing w:after="0" w:line="240" w:lineRule="auto"/>
        <w:jc w:val="both"/>
        <w:rPr>
          <w:rFonts w:ascii="Times New Roman" w:hAnsi="Times New Roman" w:cs="Times New Roman"/>
          <w:b/>
          <w:color w:val="000000"/>
          <w:sz w:val="28"/>
          <w:szCs w:val="26"/>
        </w:rPr>
      </w:pPr>
      <w:r w:rsidRPr="001459E4">
        <w:rPr>
          <w:rFonts w:ascii="Times New Roman" w:hAnsi="Times New Roman" w:cs="Times New Roman"/>
          <w:b/>
          <w:sz w:val="28"/>
          <w:szCs w:val="26"/>
        </w:rPr>
        <w:lastRenderedPageBreak/>
        <w:t>Раздел 5</w:t>
      </w:r>
      <w:r w:rsidR="00014E0F" w:rsidRPr="001459E4">
        <w:rPr>
          <w:rFonts w:ascii="Times New Roman" w:hAnsi="Times New Roman" w:cs="Times New Roman"/>
          <w:b/>
          <w:sz w:val="28"/>
          <w:szCs w:val="26"/>
        </w:rPr>
        <w:t>. Результаты реализации мероприятий «дорожной карты» по содействию развитию конкуренции муниципального образования</w:t>
      </w:r>
      <w:r w:rsidR="00014E0F" w:rsidRPr="001459E4">
        <w:rPr>
          <w:rFonts w:ascii="Times New Roman" w:hAnsi="Times New Roman" w:cs="Times New Roman"/>
          <w:b/>
          <w:color w:val="000000"/>
          <w:sz w:val="28"/>
          <w:szCs w:val="26"/>
        </w:rPr>
        <w:t>.</w:t>
      </w:r>
    </w:p>
    <w:p w:rsidR="001609FF" w:rsidRPr="001459E4" w:rsidRDefault="001609FF" w:rsidP="001459E4">
      <w:pPr>
        <w:spacing w:after="0" w:line="240" w:lineRule="auto"/>
        <w:ind w:firstLine="709"/>
        <w:jc w:val="both"/>
        <w:rPr>
          <w:rFonts w:ascii="Times New Roman" w:hAnsi="Times New Roman" w:cs="Times New Roman"/>
          <w:bCs/>
          <w:sz w:val="28"/>
          <w:szCs w:val="28"/>
        </w:rPr>
      </w:pPr>
      <w:bookmarkStart w:id="1" w:name="_Toc416359811"/>
      <w:r w:rsidRPr="001459E4">
        <w:rPr>
          <w:rFonts w:ascii="Times New Roman" w:hAnsi="Times New Roman" w:cs="Times New Roman"/>
          <w:sz w:val="28"/>
          <w:szCs w:val="28"/>
        </w:rPr>
        <w:t xml:space="preserve">Распоряжением администрации муниципального образования Апшеронский район от </w:t>
      </w:r>
      <w:r w:rsidR="00E63EB5" w:rsidRPr="001459E4">
        <w:rPr>
          <w:rFonts w:ascii="Times New Roman" w:hAnsi="Times New Roman" w:cs="Times New Roman"/>
          <w:sz w:val="28"/>
          <w:szCs w:val="28"/>
        </w:rPr>
        <w:t>19</w:t>
      </w:r>
      <w:r w:rsidRPr="001459E4">
        <w:rPr>
          <w:rFonts w:ascii="Times New Roman" w:hAnsi="Times New Roman" w:cs="Times New Roman"/>
          <w:sz w:val="28"/>
          <w:szCs w:val="28"/>
        </w:rPr>
        <w:t>.01.202</w:t>
      </w:r>
      <w:r w:rsidR="00E63EB5" w:rsidRPr="001459E4">
        <w:rPr>
          <w:rFonts w:ascii="Times New Roman" w:hAnsi="Times New Roman" w:cs="Times New Roman"/>
          <w:sz w:val="28"/>
          <w:szCs w:val="28"/>
        </w:rPr>
        <w:t>3</w:t>
      </w:r>
      <w:r w:rsidRPr="001459E4">
        <w:rPr>
          <w:rFonts w:ascii="Times New Roman" w:hAnsi="Times New Roman" w:cs="Times New Roman"/>
          <w:sz w:val="28"/>
          <w:szCs w:val="28"/>
        </w:rPr>
        <w:t xml:space="preserve"> года № </w:t>
      </w:r>
      <w:r w:rsidR="00E63EB5" w:rsidRPr="001459E4">
        <w:rPr>
          <w:rFonts w:ascii="Times New Roman" w:hAnsi="Times New Roman" w:cs="Times New Roman"/>
          <w:sz w:val="28"/>
          <w:szCs w:val="28"/>
        </w:rPr>
        <w:t>5</w:t>
      </w:r>
      <w:r w:rsidRPr="001459E4">
        <w:rPr>
          <w:rFonts w:ascii="Times New Roman" w:hAnsi="Times New Roman" w:cs="Times New Roman"/>
          <w:sz w:val="28"/>
          <w:szCs w:val="28"/>
        </w:rPr>
        <w:t>-р утвержден план мероприятий («дорожной карты») по содействию развитию конкуренции в муниципальном образовании Апшеронский район</w:t>
      </w:r>
      <w:r w:rsidR="00124A6E" w:rsidRPr="001459E4">
        <w:rPr>
          <w:rFonts w:ascii="Times New Roman" w:hAnsi="Times New Roman" w:cs="Times New Roman"/>
          <w:sz w:val="28"/>
          <w:szCs w:val="28"/>
        </w:rPr>
        <w:t>. Вышеуказанные документы размещены на официальном сайте муниципального образования Апшеронский район в сети «Интернет»</w:t>
      </w:r>
      <w:r w:rsidRPr="001459E4">
        <w:rPr>
          <w:rFonts w:ascii="Times New Roman" w:hAnsi="Times New Roman" w:cs="Times New Roman"/>
          <w:sz w:val="28"/>
          <w:szCs w:val="28"/>
        </w:rPr>
        <w:t xml:space="preserve"> (</w:t>
      </w:r>
      <w:r w:rsidRPr="001459E4">
        <w:rPr>
          <w:rFonts w:ascii="Times New Roman" w:hAnsi="Times New Roman" w:cs="Times New Roman"/>
          <w:bCs/>
          <w:sz w:val="28"/>
          <w:szCs w:val="28"/>
        </w:rPr>
        <w:t>http://apsheronsk-oms.ru/standart-razvitiya-konkurentcii.html).</w:t>
      </w:r>
    </w:p>
    <w:bookmarkEnd w:id="1"/>
    <w:p w:rsidR="00E63EB5" w:rsidRPr="001459E4" w:rsidRDefault="00E63EB5" w:rsidP="001459E4">
      <w:pPr>
        <w:spacing w:after="0" w:line="240" w:lineRule="auto"/>
        <w:ind w:firstLine="708"/>
        <w:jc w:val="both"/>
        <w:rPr>
          <w:rFonts w:ascii="Times New Roman" w:hAnsi="Times New Roman" w:cs="Times New Roman"/>
          <w:sz w:val="28"/>
          <w:szCs w:val="28"/>
        </w:rPr>
      </w:pPr>
      <w:r w:rsidRPr="001459E4">
        <w:rPr>
          <w:rFonts w:ascii="Times New Roman" w:hAnsi="Times New Roman" w:cs="Times New Roman"/>
          <w:sz w:val="28"/>
          <w:szCs w:val="28"/>
        </w:rPr>
        <w:t>Утвержден перечень товарных рынков для содействия развитию конкуренции в муниципальном образовании Апшеронский район:</w:t>
      </w:r>
    </w:p>
    <w:p w:rsidR="00854AFA" w:rsidRPr="001459E4" w:rsidRDefault="00E63EB5" w:rsidP="001459E4">
      <w:pPr>
        <w:spacing w:after="0" w:line="240" w:lineRule="auto"/>
        <w:jc w:val="both"/>
        <w:rPr>
          <w:rFonts w:ascii="Times New Roman" w:hAnsi="Times New Roman" w:cs="Times New Roman"/>
          <w:sz w:val="26"/>
          <w:szCs w:val="26"/>
        </w:rPr>
      </w:pPr>
      <w:r w:rsidRPr="001459E4">
        <w:rPr>
          <w:rFonts w:ascii="Times New Roman" w:hAnsi="Times New Roman" w:cs="Times New Roman"/>
          <w:sz w:val="26"/>
          <w:szCs w:val="26"/>
        </w:rPr>
        <w:t>из 28 товарных рынков фактическое значение показателя за 2022 год было достигнуто по 27 товарным рынкам, как 100%</w:t>
      </w:r>
      <w:r w:rsidR="00854AFA" w:rsidRPr="001459E4">
        <w:rPr>
          <w:rFonts w:ascii="Times New Roman" w:hAnsi="Times New Roman" w:cs="Times New Roman"/>
          <w:sz w:val="26"/>
          <w:szCs w:val="26"/>
        </w:rPr>
        <w:t xml:space="preserve">.  </w:t>
      </w:r>
    </w:p>
    <w:p w:rsidR="001950C5" w:rsidRPr="001459E4" w:rsidRDefault="00854AFA" w:rsidP="001459E4">
      <w:pPr>
        <w:spacing w:after="0" w:line="240" w:lineRule="auto"/>
        <w:jc w:val="both"/>
        <w:rPr>
          <w:rFonts w:ascii="Times New Roman" w:hAnsi="Times New Roman" w:cs="Times New Roman"/>
          <w:sz w:val="28"/>
          <w:szCs w:val="28"/>
        </w:rPr>
      </w:pPr>
      <w:r w:rsidRPr="001459E4">
        <w:rPr>
          <w:rFonts w:ascii="Times New Roman" w:hAnsi="Times New Roman" w:cs="Times New Roman"/>
          <w:sz w:val="26"/>
          <w:szCs w:val="26"/>
        </w:rPr>
        <w:tab/>
        <w:t xml:space="preserve">Из запланированных 58 мероприятий </w:t>
      </w:r>
      <w:r w:rsidRPr="001459E4">
        <w:rPr>
          <w:rFonts w:ascii="Times New Roman" w:eastAsia="Times New Roman" w:hAnsi="Times New Roman" w:cs="Times New Roman"/>
          <w:sz w:val="28"/>
          <w:szCs w:val="28"/>
          <w:lang w:eastAsia="ru-RU"/>
        </w:rPr>
        <w:t>обеспечивающие достижение ключевых показателей развития конкуренции на товарных рынках достигнуты и выполнены 52.</w:t>
      </w:r>
    </w:p>
    <w:p w:rsidR="00CA07B1" w:rsidRPr="001459E4" w:rsidRDefault="00EA6C41"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hAnsi="Times New Roman" w:cs="Times New Roman"/>
          <w:color w:val="000000"/>
          <w:sz w:val="26"/>
          <w:szCs w:val="26"/>
        </w:rPr>
        <w:t xml:space="preserve">Причинами не достижения показателя мероприятия </w:t>
      </w:r>
      <w:r w:rsidRPr="001459E4">
        <w:rPr>
          <w:rFonts w:ascii="Times New Roman" w:hAnsi="Times New Roman" w:cs="Times New Roman"/>
          <w:color w:val="000000"/>
          <w:sz w:val="28"/>
          <w:szCs w:val="28"/>
        </w:rPr>
        <w:t>«</w:t>
      </w:r>
      <w:r w:rsidRPr="001459E4">
        <w:rPr>
          <w:rFonts w:ascii="Times New Roman" w:eastAsia="Times New Roman" w:hAnsi="Times New Roman" w:cs="Times New Roman"/>
          <w:sz w:val="28"/>
          <w:szCs w:val="28"/>
          <w:lang w:eastAsia="ru-RU"/>
        </w:rPr>
        <w:t xml:space="preserve">Развитие сети частных организаций и индивидуальных предпринимателей, осуществляющих образовательную деятельность» на товарном рынке услуг «Общего образования» - 0 единиц, являются высокие размеры родительской платы в  негосударственной сети образовательных организаций и отсутствием необходимого спроса в данных видах услуг у населения района. </w:t>
      </w:r>
    </w:p>
    <w:p w:rsidR="00564ABD" w:rsidRPr="001459E4" w:rsidRDefault="00564ABD" w:rsidP="001459E4">
      <w:pPr>
        <w:spacing w:after="0" w:line="240" w:lineRule="auto"/>
        <w:ind w:firstLine="709"/>
        <w:jc w:val="both"/>
        <w:rPr>
          <w:rFonts w:ascii="Times New Roman" w:hAnsi="Times New Roman" w:cs="Times New Roman"/>
          <w:sz w:val="26"/>
          <w:szCs w:val="26"/>
        </w:rPr>
      </w:pPr>
      <w:r w:rsidRPr="001459E4">
        <w:rPr>
          <w:rFonts w:ascii="Times New Roman" w:hAnsi="Times New Roman" w:cs="Times New Roman"/>
          <w:sz w:val="26"/>
          <w:szCs w:val="26"/>
        </w:rPr>
        <w:t>С учетом географического положения и территориальных особенностей, а также приоритетов социально-экономического и инвестиционного развития были  определенны два индивидуальных товарных рынках для содействия развитию конкуренции в муниципальном образовании:</w:t>
      </w:r>
    </w:p>
    <w:p w:rsidR="00564ABD" w:rsidRPr="001459E4" w:rsidRDefault="00564ABD"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«Рынок санаторно-курортных и туристских услуг»</w:t>
      </w:r>
    </w:p>
    <w:p w:rsidR="00564ABD" w:rsidRPr="001459E4" w:rsidRDefault="00564ABD"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hAnsi="Times New Roman" w:cs="Times New Roman"/>
          <w:sz w:val="28"/>
          <w:szCs w:val="28"/>
        </w:rPr>
        <w:t>«Рынок обработки древесины и производства изделий из дерева»</w:t>
      </w:r>
    </w:p>
    <w:p w:rsidR="00EA6C41" w:rsidRPr="001459E4" w:rsidRDefault="00EA6C41" w:rsidP="001459E4">
      <w:pPr>
        <w:spacing w:after="0" w:line="240" w:lineRule="auto"/>
        <w:ind w:firstLine="709"/>
        <w:jc w:val="both"/>
        <w:rPr>
          <w:rFonts w:ascii="Times New Roman" w:hAnsi="Times New Roman" w:cs="Times New Roman"/>
          <w:color w:val="000000"/>
          <w:sz w:val="28"/>
          <w:szCs w:val="28"/>
        </w:rPr>
      </w:pPr>
    </w:p>
    <w:p w:rsidR="008A45CE" w:rsidRPr="001459E4" w:rsidRDefault="00CA07B1" w:rsidP="001459E4">
      <w:pPr>
        <w:spacing w:after="0" w:line="240" w:lineRule="auto"/>
        <w:jc w:val="both"/>
        <w:rPr>
          <w:rFonts w:ascii="Times New Roman" w:hAnsi="Times New Roman" w:cs="Times New Roman"/>
          <w:b/>
          <w:sz w:val="28"/>
          <w:szCs w:val="28"/>
        </w:rPr>
      </w:pPr>
      <w:r w:rsidRPr="001459E4">
        <w:rPr>
          <w:rFonts w:ascii="Times New Roman" w:hAnsi="Times New Roman" w:cs="Times New Roman"/>
          <w:b/>
          <w:sz w:val="28"/>
          <w:szCs w:val="28"/>
        </w:rPr>
        <w:t>Раздел</w:t>
      </w:r>
      <w:r w:rsidR="00ED44A2" w:rsidRPr="001459E4">
        <w:rPr>
          <w:rFonts w:ascii="Times New Roman" w:hAnsi="Times New Roman" w:cs="Times New Roman"/>
          <w:b/>
          <w:sz w:val="28"/>
          <w:szCs w:val="28"/>
        </w:rPr>
        <w:t> </w:t>
      </w:r>
      <w:r w:rsidR="0081337C" w:rsidRPr="001459E4">
        <w:rPr>
          <w:rFonts w:ascii="Times New Roman" w:hAnsi="Times New Roman" w:cs="Times New Roman"/>
          <w:b/>
          <w:sz w:val="28"/>
          <w:szCs w:val="28"/>
        </w:rPr>
        <w:t>6</w:t>
      </w:r>
      <w:r w:rsidRPr="001459E4">
        <w:rPr>
          <w:rFonts w:ascii="Times New Roman" w:hAnsi="Times New Roman" w:cs="Times New Roman"/>
          <w:b/>
          <w:sz w:val="28"/>
          <w:szCs w:val="28"/>
        </w:rPr>
        <w:t xml:space="preserve">. </w:t>
      </w:r>
      <w:r w:rsidR="008A45CE" w:rsidRPr="001459E4">
        <w:rPr>
          <w:rFonts w:ascii="Times New Roman" w:hAnsi="Times New Roman" w:cs="Times New Roman"/>
          <w:b/>
          <w:sz w:val="28"/>
          <w:szCs w:val="28"/>
        </w:rPr>
        <w:t>Сведения о л</w:t>
      </w:r>
      <w:r w:rsidR="008A45CE" w:rsidRPr="001459E4">
        <w:rPr>
          <w:rFonts w:ascii="Times New Roman" w:hAnsi="Times New Roman" w:cs="Times New Roman"/>
          <w:b/>
          <w:color w:val="000000"/>
          <w:sz w:val="28"/>
          <w:szCs w:val="28"/>
        </w:rPr>
        <w:t>учших региональных практиках содействия развитию конкуренции, внедренных в муниципальном образовании</w:t>
      </w:r>
      <w:r w:rsidR="00721251" w:rsidRPr="001459E4">
        <w:rPr>
          <w:rFonts w:ascii="Times New Roman" w:hAnsi="Times New Roman" w:cs="Times New Roman"/>
          <w:b/>
          <w:color w:val="000000"/>
          <w:sz w:val="28"/>
          <w:szCs w:val="28"/>
        </w:rPr>
        <w:t xml:space="preserve"> </w:t>
      </w:r>
      <w:r w:rsidR="008A45CE" w:rsidRPr="001459E4">
        <w:rPr>
          <w:rFonts w:ascii="Times New Roman" w:hAnsi="Times New Roman" w:cs="Times New Roman"/>
          <w:b/>
          <w:color w:val="000000"/>
          <w:sz w:val="28"/>
          <w:szCs w:val="28"/>
        </w:rPr>
        <w:t>в</w:t>
      </w:r>
      <w:r w:rsidR="008A45CE" w:rsidRPr="001459E4">
        <w:rPr>
          <w:rFonts w:ascii="Times New Roman" w:hAnsi="Times New Roman" w:cs="Times New Roman"/>
          <w:b/>
          <w:sz w:val="28"/>
          <w:szCs w:val="28"/>
        </w:rPr>
        <w:t xml:space="preserve"> 202</w:t>
      </w:r>
      <w:r w:rsidR="0081337C" w:rsidRPr="001459E4">
        <w:rPr>
          <w:rFonts w:ascii="Times New Roman" w:hAnsi="Times New Roman" w:cs="Times New Roman"/>
          <w:b/>
          <w:sz w:val="28"/>
          <w:szCs w:val="28"/>
        </w:rPr>
        <w:t>2</w:t>
      </w:r>
      <w:r w:rsidR="008A45CE" w:rsidRPr="001459E4">
        <w:rPr>
          <w:rFonts w:ascii="Times New Roman" w:hAnsi="Times New Roman" w:cs="Times New Roman"/>
          <w:b/>
          <w:sz w:val="28"/>
          <w:szCs w:val="28"/>
        </w:rPr>
        <w:t xml:space="preserve"> году.</w:t>
      </w:r>
    </w:p>
    <w:p w:rsidR="001609FF" w:rsidRPr="001459E4" w:rsidRDefault="0081337C"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В 2022</w:t>
      </w:r>
      <w:r w:rsidR="001609FF" w:rsidRPr="001459E4">
        <w:rPr>
          <w:rFonts w:ascii="Times New Roman" w:hAnsi="Times New Roman" w:cs="Times New Roman"/>
          <w:sz w:val="28"/>
          <w:szCs w:val="28"/>
        </w:rPr>
        <w:t xml:space="preserve"> году на территории муниципального образования Апшеронский район </w:t>
      </w:r>
      <w:r w:rsidR="000E5116" w:rsidRPr="001459E4">
        <w:rPr>
          <w:rFonts w:ascii="Times New Roman" w:hAnsi="Times New Roman" w:cs="Times New Roman"/>
          <w:sz w:val="28"/>
          <w:szCs w:val="28"/>
        </w:rPr>
        <w:t>согласно</w:t>
      </w:r>
      <w:r w:rsidR="00564ABD" w:rsidRPr="001459E4">
        <w:rPr>
          <w:rFonts w:ascii="Times New Roman" w:hAnsi="Times New Roman" w:cs="Times New Roman"/>
          <w:sz w:val="26"/>
          <w:szCs w:val="26"/>
        </w:rPr>
        <w:t xml:space="preserve"> письм</w:t>
      </w:r>
      <w:r w:rsidR="000E5116" w:rsidRPr="001459E4">
        <w:rPr>
          <w:rFonts w:ascii="Times New Roman" w:hAnsi="Times New Roman" w:cs="Times New Roman"/>
          <w:sz w:val="26"/>
          <w:szCs w:val="26"/>
        </w:rPr>
        <w:t>а</w:t>
      </w:r>
      <w:r w:rsidR="00564ABD" w:rsidRPr="001459E4">
        <w:rPr>
          <w:rFonts w:ascii="Times New Roman" w:hAnsi="Times New Roman" w:cs="Times New Roman"/>
          <w:sz w:val="26"/>
          <w:szCs w:val="26"/>
        </w:rPr>
        <w:t xml:space="preserve"> Минэкономразвития России от 28 декабря 2021 г. № Д05и-41137</w:t>
      </w:r>
      <w:r w:rsidR="000E5116" w:rsidRPr="001459E4">
        <w:rPr>
          <w:rFonts w:ascii="Times New Roman" w:hAnsi="Times New Roman" w:cs="Times New Roman"/>
          <w:sz w:val="26"/>
          <w:szCs w:val="26"/>
        </w:rPr>
        <w:t xml:space="preserve">, были </w:t>
      </w:r>
      <w:r w:rsidR="000E5116" w:rsidRPr="001459E4">
        <w:rPr>
          <w:rFonts w:ascii="Times New Roman" w:hAnsi="Times New Roman" w:cs="Times New Roman"/>
          <w:sz w:val="28"/>
          <w:szCs w:val="28"/>
        </w:rPr>
        <w:t xml:space="preserve"> внедрены лучшие региональные практики:</w:t>
      </w:r>
    </w:p>
    <w:p w:rsidR="000E5116" w:rsidRPr="001459E4" w:rsidRDefault="000E5116"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 xml:space="preserve">- лучшая практика Комстромской области в сфере ЖКХ по «Оптимизации административных процедур при заключении концессионного соглашения». </w:t>
      </w:r>
    </w:p>
    <w:p w:rsidR="000E5116" w:rsidRPr="001459E4" w:rsidRDefault="000E5116"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Так администрация муниципального образования Апшеронский район заключила концессионное соглашение № 125 от 21.09.2022 года «Реконструкция основного и вспомогательного оборудования. Повышение надежности и качества теплоснабжения», со сроком реализации 25 лет, с частным партнером ООО Теплотрансремонт»</w:t>
      </w:r>
      <w:r w:rsidR="001912D7" w:rsidRPr="001459E4">
        <w:rPr>
          <w:rFonts w:ascii="Times New Roman" w:hAnsi="Times New Roman" w:cs="Times New Roman"/>
          <w:sz w:val="28"/>
          <w:szCs w:val="28"/>
        </w:rPr>
        <w:t xml:space="preserve"> с общим объемом частных инвестиций 217,4  млн. рублей.</w:t>
      </w:r>
    </w:p>
    <w:p w:rsidR="001912D7" w:rsidRPr="001459E4" w:rsidRDefault="001912D7"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 лучшая практика Белгородской области в сфере рынка газомоторного топлива по «Развитию рынка газомоторного топлива».</w:t>
      </w:r>
    </w:p>
    <w:p w:rsidR="001912D7" w:rsidRPr="001459E4" w:rsidRDefault="001912D7"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lastRenderedPageBreak/>
        <w:t>Разработаны две инвестиционные земельные площадки под строительство автомобильных газонаполнительных компрессорных станций (АГПКС), с  учетом необходимой инженерной инфраструктурой.</w:t>
      </w:r>
    </w:p>
    <w:p w:rsidR="001609FF" w:rsidRPr="001459E4" w:rsidRDefault="001609FF" w:rsidP="001459E4">
      <w:pPr>
        <w:spacing w:after="0" w:line="240" w:lineRule="auto"/>
        <w:ind w:firstLine="709"/>
        <w:jc w:val="both"/>
        <w:rPr>
          <w:rFonts w:ascii="Times New Roman" w:hAnsi="Times New Roman" w:cs="Times New Roman"/>
          <w:b/>
          <w:sz w:val="28"/>
          <w:szCs w:val="28"/>
        </w:rPr>
      </w:pPr>
    </w:p>
    <w:p w:rsidR="00E54460" w:rsidRPr="001459E4" w:rsidRDefault="00E55578" w:rsidP="001459E4">
      <w:pPr>
        <w:spacing w:after="0" w:line="240" w:lineRule="auto"/>
        <w:jc w:val="both"/>
        <w:rPr>
          <w:rFonts w:ascii="Times New Roman" w:hAnsi="Times New Roman" w:cs="Times New Roman"/>
          <w:b/>
          <w:color w:val="000000"/>
          <w:sz w:val="28"/>
          <w:szCs w:val="28"/>
        </w:rPr>
      </w:pPr>
      <w:r w:rsidRPr="001459E4">
        <w:rPr>
          <w:rFonts w:ascii="Times New Roman" w:hAnsi="Times New Roman" w:cs="Times New Roman"/>
          <w:b/>
          <w:color w:val="000000"/>
          <w:sz w:val="28"/>
          <w:szCs w:val="28"/>
        </w:rPr>
        <w:t xml:space="preserve">Раздел </w:t>
      </w:r>
      <w:r w:rsidR="0081337C" w:rsidRPr="001459E4">
        <w:rPr>
          <w:rFonts w:ascii="Times New Roman" w:hAnsi="Times New Roman" w:cs="Times New Roman"/>
          <w:b/>
          <w:color w:val="000000"/>
          <w:sz w:val="28"/>
          <w:szCs w:val="28"/>
        </w:rPr>
        <w:t>7</w:t>
      </w:r>
      <w:r w:rsidRPr="001459E4">
        <w:rPr>
          <w:rFonts w:ascii="Times New Roman" w:hAnsi="Times New Roman" w:cs="Times New Roman"/>
          <w:b/>
          <w:color w:val="000000"/>
          <w:sz w:val="28"/>
          <w:szCs w:val="28"/>
        </w:rPr>
        <w:t xml:space="preserve">. </w:t>
      </w:r>
      <w:r w:rsidR="00286819" w:rsidRPr="001459E4">
        <w:rPr>
          <w:rFonts w:ascii="Times New Roman" w:hAnsi="Times New Roman" w:cs="Times New Roman"/>
          <w:b/>
          <w:color w:val="000000"/>
          <w:sz w:val="28"/>
          <w:szCs w:val="28"/>
        </w:rPr>
        <w:t xml:space="preserve">Информация о </w:t>
      </w:r>
      <w:r w:rsidR="00286819" w:rsidRPr="001459E4">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1019AE" w:rsidRPr="001459E4" w:rsidRDefault="001019AE" w:rsidP="001459E4">
      <w:pPr>
        <w:spacing w:after="0" w:line="240" w:lineRule="auto"/>
        <w:ind w:firstLine="709"/>
        <w:jc w:val="both"/>
        <w:rPr>
          <w:rFonts w:ascii="Times New Roman" w:hAnsi="Times New Roman" w:cs="Times New Roman"/>
          <w:sz w:val="28"/>
          <w:szCs w:val="28"/>
        </w:rPr>
      </w:pPr>
      <w:r w:rsidRPr="001459E4">
        <w:rPr>
          <w:rFonts w:ascii="Times New Roman" w:eastAsia="Times New Roman" w:hAnsi="Times New Roman" w:cs="Times New Roman"/>
          <w:sz w:val="28"/>
          <w:szCs w:val="28"/>
          <w:lang w:eastAsia="ru-RU"/>
        </w:rPr>
        <w:t xml:space="preserve">Из перечня лучших практик </w:t>
      </w:r>
      <w:r w:rsidRPr="001459E4">
        <w:rPr>
          <w:rFonts w:ascii="Times New Roman" w:hAnsi="Times New Roman" w:cs="Times New Roman"/>
          <w:sz w:val="28"/>
          <w:szCs w:val="28"/>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w:t>
      </w:r>
      <w:r w:rsidR="00193B26" w:rsidRPr="001459E4">
        <w:rPr>
          <w:rFonts w:ascii="Times New Roman" w:hAnsi="Times New Roman" w:cs="Times New Roman"/>
          <w:sz w:val="28"/>
          <w:szCs w:val="28"/>
        </w:rPr>
        <w:t xml:space="preserve"> администрацией муниципального образования Апшеронский район выбрана номинация «Эффективное управление» по п</w:t>
      </w:r>
      <w:r w:rsidRPr="001459E4">
        <w:rPr>
          <w:rFonts w:ascii="Times New Roman" w:hAnsi="Times New Roman" w:cs="Times New Roman"/>
          <w:sz w:val="28"/>
          <w:szCs w:val="28"/>
        </w:rPr>
        <w:t>рограмм</w:t>
      </w:r>
      <w:r w:rsidR="00193B26" w:rsidRPr="001459E4">
        <w:rPr>
          <w:rFonts w:ascii="Times New Roman" w:hAnsi="Times New Roman" w:cs="Times New Roman"/>
          <w:sz w:val="28"/>
          <w:szCs w:val="28"/>
        </w:rPr>
        <w:t>е</w:t>
      </w:r>
      <w:r w:rsidRPr="001459E4">
        <w:rPr>
          <w:rFonts w:ascii="Times New Roman" w:hAnsi="Times New Roman" w:cs="Times New Roman"/>
          <w:sz w:val="28"/>
          <w:szCs w:val="28"/>
        </w:rPr>
        <w:t xml:space="preserve"> «Вологодский гектар» - предоставление в безвозмездное пользование земельных участков для ведения сельскохозяйственной деятельности</w:t>
      </w:r>
      <w:r w:rsidR="00193B26" w:rsidRPr="001459E4">
        <w:rPr>
          <w:rFonts w:ascii="Times New Roman" w:hAnsi="Times New Roman" w:cs="Times New Roman"/>
          <w:sz w:val="28"/>
          <w:szCs w:val="28"/>
        </w:rPr>
        <w:t xml:space="preserve">. </w:t>
      </w:r>
      <w:r w:rsidRPr="001459E4">
        <w:rPr>
          <w:rFonts w:ascii="Times New Roman" w:hAnsi="Times New Roman" w:cs="Times New Roman"/>
          <w:sz w:val="28"/>
          <w:szCs w:val="28"/>
        </w:rPr>
        <w:t xml:space="preserve">Рынок </w:t>
      </w:r>
      <w:r w:rsidR="00193B26" w:rsidRPr="001459E4">
        <w:rPr>
          <w:rFonts w:ascii="Times New Roman" w:hAnsi="Times New Roman" w:cs="Times New Roman"/>
          <w:sz w:val="28"/>
          <w:szCs w:val="28"/>
        </w:rPr>
        <w:t xml:space="preserve">услуг </w:t>
      </w:r>
      <w:r w:rsidRPr="001459E4">
        <w:rPr>
          <w:rFonts w:ascii="Times New Roman" w:hAnsi="Times New Roman" w:cs="Times New Roman"/>
          <w:sz w:val="28"/>
          <w:szCs w:val="28"/>
        </w:rPr>
        <w:t>сельского хозяйства.</w:t>
      </w:r>
    </w:p>
    <w:p w:rsidR="00193B26" w:rsidRPr="001459E4" w:rsidRDefault="001019AE" w:rsidP="001459E4">
      <w:pPr>
        <w:spacing w:after="0" w:line="240" w:lineRule="auto"/>
        <w:ind w:firstLine="709"/>
        <w:jc w:val="both"/>
        <w:rPr>
          <w:rFonts w:ascii="Times New Roman" w:hAnsi="Times New Roman" w:cs="Times New Roman"/>
          <w:sz w:val="28"/>
          <w:szCs w:val="28"/>
        </w:rPr>
      </w:pPr>
      <w:r w:rsidRPr="001459E4">
        <w:rPr>
          <w:rFonts w:ascii="Times New Roman" w:hAnsi="Times New Roman" w:cs="Times New Roman"/>
          <w:sz w:val="28"/>
          <w:szCs w:val="28"/>
        </w:rPr>
        <w:t>Предоставление в безвозмездное пользование земельных участков для ведения сельскохозяйственной деятельности</w:t>
      </w:r>
      <w:r w:rsidR="00193B26" w:rsidRPr="001459E4">
        <w:rPr>
          <w:rFonts w:ascii="Times New Roman" w:hAnsi="Times New Roman" w:cs="Times New Roman"/>
          <w:sz w:val="28"/>
          <w:szCs w:val="28"/>
        </w:rPr>
        <w:t xml:space="preserve">. </w:t>
      </w:r>
    </w:p>
    <w:p w:rsidR="00193B26" w:rsidRPr="001459E4" w:rsidRDefault="00193B26" w:rsidP="001459E4">
      <w:pPr>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 xml:space="preserve">Этап внедрения практики в муниципальном образовании разбиты на 2 года: </w:t>
      </w:r>
    </w:p>
    <w:p w:rsidR="00193B26" w:rsidRPr="001459E4" w:rsidRDefault="00193B26" w:rsidP="001459E4">
      <w:pPr>
        <w:spacing w:after="0" w:line="240" w:lineRule="auto"/>
        <w:ind w:firstLine="709"/>
        <w:jc w:val="both"/>
        <w:rPr>
          <w:rFonts w:ascii="Times New Roman" w:hAnsi="Times New Roman" w:cs="Times New Roman"/>
          <w:sz w:val="28"/>
          <w:szCs w:val="28"/>
          <w:shd w:val="clear" w:color="auto" w:fill="FFFFFF"/>
        </w:rPr>
      </w:pPr>
      <w:r w:rsidRPr="001459E4">
        <w:rPr>
          <w:rFonts w:ascii="Times New Roman" w:hAnsi="Times New Roman" w:cs="Times New Roman"/>
          <w:sz w:val="28"/>
          <w:szCs w:val="28"/>
          <w:shd w:val="clear" w:color="auto" w:fill="FFFFFF"/>
        </w:rPr>
        <w:t xml:space="preserve">- </w:t>
      </w:r>
      <w:r w:rsidR="001019AE" w:rsidRPr="001459E4">
        <w:rPr>
          <w:rFonts w:ascii="Times New Roman" w:hAnsi="Times New Roman" w:cs="Times New Roman"/>
          <w:sz w:val="28"/>
          <w:szCs w:val="28"/>
          <w:shd w:val="clear" w:color="auto" w:fill="FFFFFF"/>
        </w:rPr>
        <w:t xml:space="preserve">2022 год. Утвердить административный регламент муниципальных услуг по заключению соглашения о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w:t>
      </w:r>
    </w:p>
    <w:p w:rsidR="001019AE" w:rsidRPr="001459E4" w:rsidRDefault="00193B26" w:rsidP="001459E4">
      <w:pPr>
        <w:spacing w:after="0" w:line="240" w:lineRule="auto"/>
        <w:ind w:firstLine="709"/>
        <w:jc w:val="both"/>
        <w:rPr>
          <w:rFonts w:ascii="Times New Roman" w:hAnsi="Times New Roman" w:cs="Times New Roman"/>
          <w:sz w:val="28"/>
          <w:szCs w:val="28"/>
          <w:shd w:val="clear" w:color="auto" w:fill="FFFFFF"/>
        </w:rPr>
      </w:pPr>
      <w:r w:rsidRPr="001459E4">
        <w:rPr>
          <w:rFonts w:ascii="Times New Roman" w:hAnsi="Times New Roman" w:cs="Times New Roman"/>
          <w:sz w:val="28"/>
          <w:szCs w:val="28"/>
          <w:shd w:val="clear" w:color="auto" w:fill="FFFFFF"/>
        </w:rPr>
        <w:t xml:space="preserve">- </w:t>
      </w:r>
      <w:r w:rsidR="001019AE" w:rsidRPr="001459E4">
        <w:rPr>
          <w:rFonts w:ascii="Times New Roman" w:hAnsi="Times New Roman" w:cs="Times New Roman"/>
          <w:sz w:val="28"/>
          <w:szCs w:val="28"/>
          <w:shd w:val="clear" w:color="auto" w:fill="FFFFFF"/>
        </w:rPr>
        <w:t>2022-2023 годы. Утвердить и разместить в сети «Интернет» на официальном сайте Перечень перераспределенных земельных участков</w:t>
      </w:r>
      <w:r w:rsidRPr="001459E4">
        <w:rPr>
          <w:rFonts w:ascii="Times New Roman" w:hAnsi="Times New Roman" w:cs="Times New Roman"/>
          <w:sz w:val="28"/>
          <w:szCs w:val="28"/>
          <w:shd w:val="clear" w:color="auto" w:fill="FFFFFF"/>
        </w:rPr>
        <w:t>.</w:t>
      </w:r>
    </w:p>
    <w:p w:rsidR="00193B26" w:rsidRPr="001459E4" w:rsidRDefault="00193B26" w:rsidP="001459E4">
      <w:pPr>
        <w:pStyle w:val="a7"/>
        <w:suppressAutoHyphens w:val="0"/>
        <w:spacing w:line="259" w:lineRule="auto"/>
        <w:ind w:left="179" w:firstLine="529"/>
        <w:textAlignment w:val="auto"/>
        <w:rPr>
          <w:rFonts w:ascii="Times New Roman" w:hAnsi="Times New Roman" w:cs="Times New Roman"/>
          <w:color w:val="000000"/>
          <w:sz w:val="28"/>
          <w:szCs w:val="28"/>
          <w:shd w:val="clear" w:color="auto" w:fill="FFFFFF"/>
        </w:rPr>
      </w:pPr>
      <w:r w:rsidRPr="001459E4">
        <w:rPr>
          <w:rFonts w:ascii="Times New Roman" w:eastAsia="Times New Roman" w:hAnsi="Times New Roman" w:cs="Times New Roman"/>
          <w:sz w:val="28"/>
          <w:szCs w:val="28"/>
          <w:lang w:eastAsia="ru-RU"/>
        </w:rPr>
        <w:t>В результате внедрения практики будут достигнуты  следующие результ</w:t>
      </w:r>
      <w:r w:rsidRPr="001459E4">
        <w:rPr>
          <w:rFonts w:ascii="Times New Roman" w:eastAsia="Times New Roman" w:hAnsi="Times New Roman" w:cs="Times New Roman"/>
          <w:sz w:val="28"/>
          <w:szCs w:val="28"/>
          <w:lang w:eastAsia="ru-RU"/>
        </w:rPr>
        <w:t>а</w:t>
      </w:r>
      <w:r w:rsidRPr="001459E4">
        <w:rPr>
          <w:rFonts w:ascii="Times New Roman" w:eastAsia="Times New Roman" w:hAnsi="Times New Roman" w:cs="Times New Roman"/>
          <w:sz w:val="28"/>
          <w:szCs w:val="28"/>
          <w:lang w:eastAsia="ru-RU"/>
        </w:rPr>
        <w:t>ты:</w:t>
      </w:r>
    </w:p>
    <w:p w:rsidR="001019AE" w:rsidRPr="001459E4" w:rsidRDefault="001019AE" w:rsidP="001459E4">
      <w:pPr>
        <w:pStyle w:val="a7"/>
        <w:numPr>
          <w:ilvl w:val="0"/>
          <w:numId w:val="13"/>
        </w:numPr>
        <w:suppressAutoHyphens w:val="0"/>
        <w:spacing w:line="259" w:lineRule="auto"/>
        <w:textAlignment w:val="auto"/>
        <w:rPr>
          <w:rFonts w:ascii="Times New Roman" w:hAnsi="Times New Roman" w:cs="Times New Roman"/>
          <w:color w:val="000000"/>
          <w:sz w:val="28"/>
          <w:szCs w:val="28"/>
          <w:shd w:val="clear" w:color="auto" w:fill="FFFFFF"/>
        </w:rPr>
      </w:pPr>
      <w:r w:rsidRPr="001459E4">
        <w:rPr>
          <w:rFonts w:ascii="Times New Roman" w:hAnsi="Times New Roman" w:cs="Times New Roman"/>
          <w:color w:val="000000"/>
          <w:sz w:val="28"/>
          <w:szCs w:val="28"/>
          <w:shd w:val="clear" w:color="auto" w:fill="FFFFFF"/>
        </w:rPr>
        <w:t>Увеличение доходной части местного бюджета от сельскохозяйственного производства, который напрямую зависят от увеличения количества земли, введенной в сельскохозяйственный оборот и регулярно используемой для растениеводческой деятельности;</w:t>
      </w:r>
    </w:p>
    <w:p w:rsidR="001019AE" w:rsidRPr="001459E4" w:rsidRDefault="001019AE" w:rsidP="001459E4">
      <w:pPr>
        <w:pStyle w:val="a7"/>
        <w:numPr>
          <w:ilvl w:val="0"/>
          <w:numId w:val="13"/>
        </w:numPr>
        <w:suppressAutoHyphens w:val="0"/>
        <w:spacing w:line="259" w:lineRule="auto"/>
        <w:textAlignment w:val="auto"/>
        <w:rPr>
          <w:rFonts w:ascii="Times New Roman" w:hAnsi="Times New Roman" w:cs="Times New Roman"/>
          <w:sz w:val="28"/>
          <w:szCs w:val="28"/>
          <w:shd w:val="clear" w:color="auto" w:fill="FFFFFF"/>
        </w:rPr>
      </w:pPr>
      <w:r w:rsidRPr="001459E4">
        <w:rPr>
          <w:rFonts w:ascii="Times New Roman" w:hAnsi="Times New Roman" w:cs="Times New Roman"/>
          <w:sz w:val="28"/>
          <w:szCs w:val="28"/>
          <w:shd w:val="clear" w:color="auto" w:fill="FFFFFF"/>
        </w:rPr>
        <w:t>Развития сельского хозяйства и регулирования рынков сельскохозяйстве</w:t>
      </w:r>
      <w:r w:rsidRPr="001459E4">
        <w:rPr>
          <w:rFonts w:ascii="Times New Roman" w:hAnsi="Times New Roman" w:cs="Times New Roman"/>
          <w:sz w:val="28"/>
          <w:szCs w:val="28"/>
          <w:shd w:val="clear" w:color="auto" w:fill="FFFFFF"/>
        </w:rPr>
        <w:t>н</w:t>
      </w:r>
      <w:r w:rsidRPr="001459E4">
        <w:rPr>
          <w:rFonts w:ascii="Times New Roman" w:hAnsi="Times New Roman" w:cs="Times New Roman"/>
          <w:sz w:val="28"/>
          <w:szCs w:val="28"/>
          <w:shd w:val="clear" w:color="auto" w:fill="FFFFFF"/>
        </w:rPr>
        <w:t>ной продукцией, сырьем и продовольствием;</w:t>
      </w:r>
    </w:p>
    <w:p w:rsidR="001019AE" w:rsidRPr="001459E4" w:rsidRDefault="001019AE" w:rsidP="001459E4">
      <w:pPr>
        <w:pStyle w:val="a7"/>
        <w:numPr>
          <w:ilvl w:val="0"/>
          <w:numId w:val="13"/>
        </w:numPr>
        <w:tabs>
          <w:tab w:val="left" w:pos="4251"/>
        </w:tabs>
        <w:spacing w:after="0" w:line="240" w:lineRule="auto"/>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color w:val="000000"/>
          <w:sz w:val="28"/>
          <w:szCs w:val="28"/>
          <w:lang w:eastAsia="ru-RU"/>
        </w:rPr>
        <w:t xml:space="preserve">Увеличение оказанных мер государственной поддержки </w:t>
      </w:r>
      <w:r w:rsidRPr="001459E4">
        <w:rPr>
          <w:rFonts w:ascii="Times New Roman" w:hAnsi="Times New Roman" w:cs="Times New Roman"/>
          <w:sz w:val="28"/>
          <w:szCs w:val="28"/>
        </w:rPr>
        <w:t>субъектов малого и среднего предпринимательства, включая крестьянские (фермерские) хозяйства и сельскохозяйственные кооперативы. Получение финансовой поддержки КФХ и ЛПХ в количестве  - 10ед.</w:t>
      </w:r>
    </w:p>
    <w:p w:rsidR="00F6590D" w:rsidRPr="001459E4" w:rsidRDefault="00193B26" w:rsidP="001459E4">
      <w:pPr>
        <w:tabs>
          <w:tab w:val="left" w:pos="4251"/>
        </w:tabs>
        <w:spacing w:after="0" w:line="240" w:lineRule="auto"/>
        <w:jc w:val="both"/>
        <w:rPr>
          <w:rFonts w:ascii="Times New Roman" w:eastAsia="Times New Roman" w:hAnsi="Times New Roman" w:cs="Times New Roman"/>
          <w:sz w:val="28"/>
          <w:szCs w:val="28"/>
          <w:lang w:eastAsia="ru-RU"/>
        </w:rPr>
      </w:pPr>
      <w:r w:rsidRPr="001459E4">
        <w:rPr>
          <w:rFonts w:ascii="Times New Roman" w:eastAsia="Times New Roman" w:hAnsi="Times New Roman" w:cs="Times New Roman"/>
          <w:sz w:val="28"/>
          <w:szCs w:val="28"/>
          <w:lang w:eastAsia="ru-RU"/>
        </w:rPr>
        <w:t>Информация представлена (</w:t>
      </w:r>
      <w:r w:rsidR="007225F7" w:rsidRPr="001459E4">
        <w:rPr>
          <w:rFonts w:ascii="Times New Roman" w:eastAsia="Times New Roman" w:hAnsi="Times New Roman" w:cs="Times New Roman"/>
          <w:sz w:val="28"/>
          <w:szCs w:val="28"/>
          <w:lang w:eastAsia="ru-RU"/>
        </w:rPr>
        <w:t>согласно приложению 4</w:t>
      </w:r>
      <w:r w:rsidRPr="001459E4">
        <w:rPr>
          <w:rFonts w:ascii="Times New Roman" w:eastAsia="Times New Roman" w:hAnsi="Times New Roman" w:cs="Times New Roman"/>
          <w:sz w:val="28"/>
          <w:szCs w:val="28"/>
          <w:lang w:eastAsia="ru-RU"/>
        </w:rPr>
        <w:t>).</w:t>
      </w:r>
      <w:r w:rsidR="00F6590D" w:rsidRPr="001459E4">
        <w:rPr>
          <w:rFonts w:ascii="Times New Roman" w:eastAsia="Times New Roman" w:hAnsi="Times New Roman" w:cs="Times New Roman"/>
          <w:sz w:val="28"/>
          <w:szCs w:val="28"/>
          <w:lang w:eastAsia="ru-RU"/>
        </w:rPr>
        <w:t xml:space="preserve"> </w:t>
      </w:r>
    </w:p>
    <w:p w:rsidR="00132B7D" w:rsidRPr="00516EDA" w:rsidRDefault="001019AE" w:rsidP="001459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459E4">
        <w:rPr>
          <w:rFonts w:ascii="Times New Roman" w:hAnsi="Times New Roman" w:cs="Times New Roman"/>
          <w:sz w:val="28"/>
          <w:szCs w:val="28"/>
        </w:rPr>
        <w:t xml:space="preserve">Администрация муниципального образования Апшеронский район еще не размещала </w:t>
      </w:r>
      <w:r w:rsidRPr="001459E4">
        <w:rPr>
          <w:rFonts w:ascii="Times New Roman" w:eastAsia="Times New Roman" w:hAnsi="Times New Roman" w:cs="Times New Roman"/>
          <w:sz w:val="28"/>
          <w:szCs w:val="28"/>
          <w:lang w:eastAsia="ru-RU"/>
        </w:rPr>
        <w:t xml:space="preserve">на цифровой платформе «Смартека» свои практики, а также не </w:t>
      </w:r>
      <w:r w:rsidRPr="001459E4">
        <w:rPr>
          <w:rFonts w:ascii="Times New Roman" w:eastAsia="Times New Roman" w:hAnsi="Times New Roman" w:cs="Times New Roman"/>
          <w:sz w:val="28"/>
          <w:szCs w:val="28"/>
          <w:lang w:eastAsia="ru-RU"/>
        </w:rPr>
        <w:lastRenderedPageBreak/>
        <w:t xml:space="preserve">применяла </w:t>
      </w:r>
      <w:r w:rsidRPr="001459E4">
        <w:rPr>
          <w:rFonts w:ascii="Times New Roman" w:hAnsi="Times New Roman" w:cs="Times New Roman"/>
          <w:sz w:val="28"/>
          <w:szCs w:val="28"/>
        </w:rPr>
        <w:t>региональные практики как пилотные апробации (</w:t>
      </w:r>
      <w:r w:rsidR="007225F7" w:rsidRPr="001459E4">
        <w:rPr>
          <w:rFonts w:ascii="Times New Roman" w:eastAsia="Times New Roman" w:hAnsi="Times New Roman" w:cs="Times New Roman"/>
          <w:sz w:val="28"/>
          <w:szCs w:val="28"/>
          <w:lang w:eastAsia="ru-RU"/>
        </w:rPr>
        <w:t>согласно приложению 5</w:t>
      </w:r>
      <w:r w:rsidRPr="001459E4">
        <w:rPr>
          <w:rFonts w:ascii="Times New Roman" w:eastAsia="Times New Roman" w:hAnsi="Times New Roman" w:cs="Times New Roman"/>
          <w:sz w:val="28"/>
          <w:szCs w:val="28"/>
          <w:lang w:eastAsia="ru-RU"/>
        </w:rPr>
        <w:t>)</w:t>
      </w:r>
      <w:r w:rsidR="00F6590D" w:rsidRPr="001459E4">
        <w:rPr>
          <w:rFonts w:ascii="Times New Roman" w:eastAsia="Times New Roman" w:hAnsi="Times New Roman" w:cs="Times New Roman"/>
          <w:sz w:val="28"/>
          <w:szCs w:val="28"/>
          <w:lang w:eastAsia="ru-RU"/>
        </w:rPr>
        <w:t>.</w:t>
      </w:r>
    </w:p>
    <w:p w:rsidR="007225F7" w:rsidRPr="00516EDA" w:rsidRDefault="007225F7" w:rsidP="001459E4">
      <w:pPr>
        <w:tabs>
          <w:tab w:val="left" w:pos="4251"/>
        </w:tabs>
        <w:spacing w:after="0" w:line="240" w:lineRule="auto"/>
        <w:ind w:firstLine="709"/>
        <w:jc w:val="both"/>
        <w:rPr>
          <w:rFonts w:ascii="Times New Roman" w:eastAsia="Times New Roman" w:hAnsi="Times New Roman" w:cs="Times New Roman"/>
          <w:sz w:val="28"/>
          <w:szCs w:val="28"/>
          <w:lang w:eastAsia="ru-RU"/>
        </w:rPr>
      </w:pPr>
    </w:p>
    <w:p w:rsidR="002E15D2" w:rsidRPr="00516EDA" w:rsidRDefault="002E15D2" w:rsidP="001459E4">
      <w:pPr>
        <w:spacing w:after="0" w:line="240" w:lineRule="auto"/>
        <w:ind w:firstLine="709"/>
        <w:jc w:val="both"/>
        <w:rPr>
          <w:rFonts w:ascii="Times New Roman" w:hAnsi="Times New Roman" w:cs="Times New Roman"/>
          <w:b/>
          <w:sz w:val="28"/>
          <w:szCs w:val="28"/>
        </w:rPr>
      </w:pPr>
    </w:p>
    <w:p w:rsidR="002E15D2" w:rsidRPr="00516EDA" w:rsidRDefault="002E15D2" w:rsidP="001459E4">
      <w:pPr>
        <w:spacing w:after="0" w:line="240" w:lineRule="auto"/>
        <w:ind w:firstLine="709"/>
        <w:jc w:val="both"/>
        <w:rPr>
          <w:rFonts w:ascii="Times New Roman" w:hAnsi="Times New Roman" w:cs="Times New Roman"/>
          <w:b/>
          <w:sz w:val="28"/>
          <w:szCs w:val="28"/>
        </w:rPr>
      </w:pPr>
    </w:p>
    <w:sectPr w:rsidR="002E15D2" w:rsidRPr="00516EDA" w:rsidSect="005C39B0">
      <w:headerReference w:type="default" r:id="rId28"/>
      <w:pgSz w:w="11907" w:h="16839"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16" w:rsidRDefault="00681F16">
      <w:pPr>
        <w:spacing w:after="0" w:line="240" w:lineRule="auto"/>
      </w:pPr>
      <w:r>
        <w:separator/>
      </w:r>
    </w:p>
  </w:endnote>
  <w:endnote w:type="continuationSeparator" w:id="1">
    <w:p w:rsidR="00681F16" w:rsidRDefault="00681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aettenschweiler">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16" w:rsidRDefault="00681F16">
      <w:pPr>
        <w:spacing w:after="0" w:line="240" w:lineRule="auto"/>
      </w:pPr>
      <w:r>
        <w:separator/>
      </w:r>
    </w:p>
  </w:footnote>
  <w:footnote w:type="continuationSeparator" w:id="1">
    <w:p w:rsidR="00681F16" w:rsidRDefault="00681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B5" w:rsidRDefault="00D76D8E">
    <w:pPr>
      <w:pStyle w:val="a5"/>
      <w:jc w:val="center"/>
    </w:pPr>
    <w:fldSimple w:instr="PAGE   \* MERGEFORMAT">
      <w:r w:rsidR="00B6776A">
        <w:rPr>
          <w:noProof/>
        </w:rPr>
        <w:t>3</w:t>
      </w:r>
    </w:fldSimple>
  </w:p>
  <w:p w:rsidR="00E63EB5" w:rsidRPr="00B760E8" w:rsidRDefault="00E63EB5" w:rsidP="003238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157"/>
    <w:multiLevelType w:val="hybridMultilevel"/>
    <w:tmpl w:val="1D9C315A"/>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C50A2A"/>
    <w:multiLevelType w:val="hybridMultilevel"/>
    <w:tmpl w:val="27DEEFA0"/>
    <w:lvl w:ilvl="0" w:tplc="7B4C720E">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2C70FDC"/>
    <w:multiLevelType w:val="hybridMultilevel"/>
    <w:tmpl w:val="487A0894"/>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BED0D98"/>
    <w:multiLevelType w:val="hybridMultilevel"/>
    <w:tmpl w:val="62A26C00"/>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963F5B"/>
    <w:multiLevelType w:val="hybridMultilevel"/>
    <w:tmpl w:val="ABE88C6C"/>
    <w:lvl w:ilvl="0" w:tplc="EB56C236">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B656FC"/>
    <w:multiLevelType w:val="hybridMultilevel"/>
    <w:tmpl w:val="9B78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42460"/>
    <w:multiLevelType w:val="hybridMultilevel"/>
    <w:tmpl w:val="488C7698"/>
    <w:lvl w:ilvl="0" w:tplc="50842BC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950F7F"/>
    <w:multiLevelType w:val="hybridMultilevel"/>
    <w:tmpl w:val="36C47024"/>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243028F"/>
    <w:multiLevelType w:val="hybridMultilevel"/>
    <w:tmpl w:val="ABDE08DC"/>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0405E7"/>
    <w:multiLevelType w:val="multilevel"/>
    <w:tmpl w:val="36FE07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425377"/>
    <w:multiLevelType w:val="hybridMultilevel"/>
    <w:tmpl w:val="8690DDE4"/>
    <w:lvl w:ilvl="0" w:tplc="50842B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112055"/>
    <w:multiLevelType w:val="hybridMultilevel"/>
    <w:tmpl w:val="4D8A1388"/>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90472E3"/>
    <w:multiLevelType w:val="hybridMultilevel"/>
    <w:tmpl w:val="672EED44"/>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45E3B"/>
    <w:multiLevelType w:val="hybridMultilevel"/>
    <w:tmpl w:val="951A8C6E"/>
    <w:lvl w:ilvl="0" w:tplc="DBBC7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1C52964"/>
    <w:multiLevelType w:val="hybridMultilevel"/>
    <w:tmpl w:val="D6E47E20"/>
    <w:lvl w:ilvl="0" w:tplc="E31C3850">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5">
    <w:nsid w:val="54FC0CCB"/>
    <w:multiLevelType w:val="hybridMultilevel"/>
    <w:tmpl w:val="FFB8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85508"/>
    <w:multiLevelType w:val="hybridMultilevel"/>
    <w:tmpl w:val="D6B0C838"/>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D577D04"/>
    <w:multiLevelType w:val="hybridMultilevel"/>
    <w:tmpl w:val="9296EA7A"/>
    <w:lvl w:ilvl="0" w:tplc="64D0E290">
      <w:start w:val="1"/>
      <w:numFmt w:val="bullet"/>
      <w:lvlText w:val=""/>
      <w:lvlJc w:val="left"/>
      <w:pPr>
        <w:ind w:left="720" w:hanging="360"/>
      </w:pPr>
      <w:rPr>
        <w:rFonts w:ascii="Symbol" w:hAnsi="Symbol" w:hint="default"/>
      </w:rPr>
    </w:lvl>
    <w:lvl w:ilvl="1" w:tplc="64D0E290">
      <w:start w:val="1"/>
      <w:numFmt w:val="bullet"/>
      <w:lvlText w:val=""/>
      <w:lvlJc w:val="left"/>
      <w:pPr>
        <w:ind w:left="0" w:firstLine="851"/>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F7208"/>
    <w:multiLevelType w:val="hybridMultilevel"/>
    <w:tmpl w:val="EA2A13B8"/>
    <w:lvl w:ilvl="0" w:tplc="D712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1E6613"/>
    <w:multiLevelType w:val="hybridMultilevel"/>
    <w:tmpl w:val="BC84CE94"/>
    <w:lvl w:ilvl="0" w:tplc="F8626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3"/>
  </w:num>
  <w:num w:numId="3">
    <w:abstractNumId w:val="8"/>
  </w:num>
  <w:num w:numId="4">
    <w:abstractNumId w:val="2"/>
  </w:num>
  <w:num w:numId="5">
    <w:abstractNumId w:val="3"/>
  </w:num>
  <w:num w:numId="6">
    <w:abstractNumId w:val="0"/>
  </w:num>
  <w:num w:numId="7">
    <w:abstractNumId w:val="7"/>
  </w:num>
  <w:num w:numId="8">
    <w:abstractNumId w:val="12"/>
  </w:num>
  <w:num w:numId="9">
    <w:abstractNumId w:val="11"/>
  </w:num>
  <w:num w:numId="10">
    <w:abstractNumId w:val="18"/>
  </w:num>
  <w:num w:numId="11">
    <w:abstractNumId w:val="16"/>
  </w:num>
  <w:num w:numId="12">
    <w:abstractNumId w:val="15"/>
  </w:num>
  <w:num w:numId="13">
    <w:abstractNumId w:val="14"/>
  </w:num>
  <w:num w:numId="14">
    <w:abstractNumId w:val="1"/>
  </w:num>
  <w:num w:numId="15">
    <w:abstractNumId w:val="17"/>
  </w:num>
  <w:num w:numId="16">
    <w:abstractNumId w:val="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autoHyphenation/>
  <w:characterSpacingControl w:val="doNotCompress"/>
  <w:footnotePr>
    <w:footnote w:id="0"/>
    <w:footnote w:id="1"/>
  </w:footnotePr>
  <w:endnotePr>
    <w:endnote w:id="0"/>
    <w:endnote w:id="1"/>
  </w:endnotePr>
  <w:compat/>
  <w:rsids>
    <w:rsidRoot w:val="0042027E"/>
    <w:rsid w:val="00005A07"/>
    <w:rsid w:val="00014E0F"/>
    <w:rsid w:val="00017CB4"/>
    <w:rsid w:val="000258E8"/>
    <w:rsid w:val="00026C18"/>
    <w:rsid w:val="0002714F"/>
    <w:rsid w:val="000341F8"/>
    <w:rsid w:val="000414F1"/>
    <w:rsid w:val="00041DB0"/>
    <w:rsid w:val="00041F20"/>
    <w:rsid w:val="00042549"/>
    <w:rsid w:val="00047995"/>
    <w:rsid w:val="00083408"/>
    <w:rsid w:val="00095798"/>
    <w:rsid w:val="00096AC5"/>
    <w:rsid w:val="000971A0"/>
    <w:rsid w:val="000A0E5C"/>
    <w:rsid w:val="000A1887"/>
    <w:rsid w:val="000A611F"/>
    <w:rsid w:val="000B0CA8"/>
    <w:rsid w:val="000C2241"/>
    <w:rsid w:val="000D7F48"/>
    <w:rsid w:val="000E1F1F"/>
    <w:rsid w:val="000E5116"/>
    <w:rsid w:val="000F43A6"/>
    <w:rsid w:val="000F47CA"/>
    <w:rsid w:val="001019AE"/>
    <w:rsid w:val="001079D6"/>
    <w:rsid w:val="00111AE5"/>
    <w:rsid w:val="00120B82"/>
    <w:rsid w:val="00124A6E"/>
    <w:rsid w:val="00132B7D"/>
    <w:rsid w:val="00135E0B"/>
    <w:rsid w:val="001363B3"/>
    <w:rsid w:val="001459E4"/>
    <w:rsid w:val="00157D2B"/>
    <w:rsid w:val="001609FF"/>
    <w:rsid w:val="001718D5"/>
    <w:rsid w:val="00172E4C"/>
    <w:rsid w:val="00181FD5"/>
    <w:rsid w:val="001911FD"/>
    <w:rsid w:val="001912D7"/>
    <w:rsid w:val="00191EF0"/>
    <w:rsid w:val="001926D1"/>
    <w:rsid w:val="00193B26"/>
    <w:rsid w:val="001950C5"/>
    <w:rsid w:val="0019540F"/>
    <w:rsid w:val="001A46B0"/>
    <w:rsid w:val="001B1C10"/>
    <w:rsid w:val="001B4307"/>
    <w:rsid w:val="001B6CA4"/>
    <w:rsid w:val="001D0561"/>
    <w:rsid w:val="001D07B9"/>
    <w:rsid w:val="001D0C99"/>
    <w:rsid w:val="001F17B9"/>
    <w:rsid w:val="001F51EF"/>
    <w:rsid w:val="00213193"/>
    <w:rsid w:val="00216AAE"/>
    <w:rsid w:val="00221CFD"/>
    <w:rsid w:val="00227882"/>
    <w:rsid w:val="0025410A"/>
    <w:rsid w:val="0025745D"/>
    <w:rsid w:val="00271FCB"/>
    <w:rsid w:val="00272501"/>
    <w:rsid w:val="002814DA"/>
    <w:rsid w:val="00284722"/>
    <w:rsid w:val="00286819"/>
    <w:rsid w:val="00290627"/>
    <w:rsid w:val="00293F41"/>
    <w:rsid w:val="002B0C6F"/>
    <w:rsid w:val="002B6D56"/>
    <w:rsid w:val="002C30F3"/>
    <w:rsid w:val="002E15D2"/>
    <w:rsid w:val="002E4D3A"/>
    <w:rsid w:val="002F5F34"/>
    <w:rsid w:val="00306CB7"/>
    <w:rsid w:val="00311427"/>
    <w:rsid w:val="00312073"/>
    <w:rsid w:val="00316013"/>
    <w:rsid w:val="00321DDB"/>
    <w:rsid w:val="003238A0"/>
    <w:rsid w:val="0032521E"/>
    <w:rsid w:val="0032762E"/>
    <w:rsid w:val="00330193"/>
    <w:rsid w:val="00344CCE"/>
    <w:rsid w:val="00354312"/>
    <w:rsid w:val="00354B64"/>
    <w:rsid w:val="0036750A"/>
    <w:rsid w:val="0037205C"/>
    <w:rsid w:val="003831F1"/>
    <w:rsid w:val="00390473"/>
    <w:rsid w:val="00391697"/>
    <w:rsid w:val="00393B55"/>
    <w:rsid w:val="00394445"/>
    <w:rsid w:val="003977C1"/>
    <w:rsid w:val="00397B36"/>
    <w:rsid w:val="003A2D84"/>
    <w:rsid w:val="003A3C6D"/>
    <w:rsid w:val="003A71F2"/>
    <w:rsid w:val="003B288C"/>
    <w:rsid w:val="003C1A3B"/>
    <w:rsid w:val="003D1F94"/>
    <w:rsid w:val="003D3DA9"/>
    <w:rsid w:val="004030C7"/>
    <w:rsid w:val="0040719E"/>
    <w:rsid w:val="00407942"/>
    <w:rsid w:val="0042027E"/>
    <w:rsid w:val="00425ABE"/>
    <w:rsid w:val="004264B5"/>
    <w:rsid w:val="00435261"/>
    <w:rsid w:val="004646D1"/>
    <w:rsid w:val="00482133"/>
    <w:rsid w:val="00493BF8"/>
    <w:rsid w:val="004B3128"/>
    <w:rsid w:val="004B34A1"/>
    <w:rsid w:val="004B776C"/>
    <w:rsid w:val="004C2652"/>
    <w:rsid w:val="004D0F07"/>
    <w:rsid w:val="004D15D6"/>
    <w:rsid w:val="004D4EFE"/>
    <w:rsid w:val="004E175B"/>
    <w:rsid w:val="004E57FC"/>
    <w:rsid w:val="004F2B54"/>
    <w:rsid w:val="004F30BB"/>
    <w:rsid w:val="005102B1"/>
    <w:rsid w:val="00510883"/>
    <w:rsid w:val="005114CC"/>
    <w:rsid w:val="00515B38"/>
    <w:rsid w:val="00516EDA"/>
    <w:rsid w:val="0052339F"/>
    <w:rsid w:val="005404D1"/>
    <w:rsid w:val="005440D7"/>
    <w:rsid w:val="00546512"/>
    <w:rsid w:val="00564ABD"/>
    <w:rsid w:val="00564C9B"/>
    <w:rsid w:val="0056526A"/>
    <w:rsid w:val="0057171E"/>
    <w:rsid w:val="005748DF"/>
    <w:rsid w:val="005A0123"/>
    <w:rsid w:val="005A1DA8"/>
    <w:rsid w:val="005A67A9"/>
    <w:rsid w:val="005C39B0"/>
    <w:rsid w:val="005D5388"/>
    <w:rsid w:val="005E2118"/>
    <w:rsid w:val="006116EE"/>
    <w:rsid w:val="006132B9"/>
    <w:rsid w:val="00617D5E"/>
    <w:rsid w:val="00620C7B"/>
    <w:rsid w:val="0062521A"/>
    <w:rsid w:val="00636E60"/>
    <w:rsid w:val="00652D23"/>
    <w:rsid w:val="006661D5"/>
    <w:rsid w:val="006728F4"/>
    <w:rsid w:val="006755EF"/>
    <w:rsid w:val="00681F16"/>
    <w:rsid w:val="00690CC2"/>
    <w:rsid w:val="006C6C10"/>
    <w:rsid w:val="00703B5B"/>
    <w:rsid w:val="00707669"/>
    <w:rsid w:val="00715C11"/>
    <w:rsid w:val="007163E6"/>
    <w:rsid w:val="0071770F"/>
    <w:rsid w:val="00721251"/>
    <w:rsid w:val="007225F7"/>
    <w:rsid w:val="00732840"/>
    <w:rsid w:val="00736166"/>
    <w:rsid w:val="00745183"/>
    <w:rsid w:val="00750C7E"/>
    <w:rsid w:val="007533C7"/>
    <w:rsid w:val="00760FA2"/>
    <w:rsid w:val="00761164"/>
    <w:rsid w:val="00774CAB"/>
    <w:rsid w:val="007A7747"/>
    <w:rsid w:val="007B26C4"/>
    <w:rsid w:val="007B3E95"/>
    <w:rsid w:val="007C2370"/>
    <w:rsid w:val="007C6CD8"/>
    <w:rsid w:val="007D0A17"/>
    <w:rsid w:val="007D5B4A"/>
    <w:rsid w:val="007E06F4"/>
    <w:rsid w:val="007F64AB"/>
    <w:rsid w:val="00800F66"/>
    <w:rsid w:val="008043C7"/>
    <w:rsid w:val="00806D2D"/>
    <w:rsid w:val="0081337C"/>
    <w:rsid w:val="00837D30"/>
    <w:rsid w:val="00854AFA"/>
    <w:rsid w:val="00856AD2"/>
    <w:rsid w:val="008645C8"/>
    <w:rsid w:val="00865407"/>
    <w:rsid w:val="00866DA5"/>
    <w:rsid w:val="00872795"/>
    <w:rsid w:val="00877242"/>
    <w:rsid w:val="0088386E"/>
    <w:rsid w:val="00891B1F"/>
    <w:rsid w:val="00891BD8"/>
    <w:rsid w:val="008A02F6"/>
    <w:rsid w:val="008A45CE"/>
    <w:rsid w:val="008A6A2B"/>
    <w:rsid w:val="008B474D"/>
    <w:rsid w:val="008B56EB"/>
    <w:rsid w:val="008B5E4F"/>
    <w:rsid w:val="008C6F67"/>
    <w:rsid w:val="008D239D"/>
    <w:rsid w:val="008E1CCA"/>
    <w:rsid w:val="008E7A5F"/>
    <w:rsid w:val="008F23BE"/>
    <w:rsid w:val="008F7232"/>
    <w:rsid w:val="00903234"/>
    <w:rsid w:val="00912463"/>
    <w:rsid w:val="009201B6"/>
    <w:rsid w:val="009228BC"/>
    <w:rsid w:val="00937561"/>
    <w:rsid w:val="00940F91"/>
    <w:rsid w:val="009524E4"/>
    <w:rsid w:val="00952BAB"/>
    <w:rsid w:val="009662C5"/>
    <w:rsid w:val="009665BD"/>
    <w:rsid w:val="0098313F"/>
    <w:rsid w:val="00997E09"/>
    <w:rsid w:val="009E14D7"/>
    <w:rsid w:val="009F210A"/>
    <w:rsid w:val="009F3020"/>
    <w:rsid w:val="00A055D9"/>
    <w:rsid w:val="00A34AC1"/>
    <w:rsid w:val="00A34B22"/>
    <w:rsid w:val="00A55CEF"/>
    <w:rsid w:val="00A6216F"/>
    <w:rsid w:val="00A64693"/>
    <w:rsid w:val="00A739C5"/>
    <w:rsid w:val="00A771D9"/>
    <w:rsid w:val="00A84DBE"/>
    <w:rsid w:val="00A94475"/>
    <w:rsid w:val="00AA3BC0"/>
    <w:rsid w:val="00AB3798"/>
    <w:rsid w:val="00AB5341"/>
    <w:rsid w:val="00AC07EA"/>
    <w:rsid w:val="00AC7F21"/>
    <w:rsid w:val="00AD14F3"/>
    <w:rsid w:val="00AD2A16"/>
    <w:rsid w:val="00B07482"/>
    <w:rsid w:val="00B07581"/>
    <w:rsid w:val="00B1340F"/>
    <w:rsid w:val="00B433A4"/>
    <w:rsid w:val="00B55217"/>
    <w:rsid w:val="00B63BAA"/>
    <w:rsid w:val="00B654E5"/>
    <w:rsid w:val="00B6776A"/>
    <w:rsid w:val="00B910A4"/>
    <w:rsid w:val="00BA4571"/>
    <w:rsid w:val="00BA755C"/>
    <w:rsid w:val="00BB46AB"/>
    <w:rsid w:val="00BC1997"/>
    <w:rsid w:val="00BC4CD9"/>
    <w:rsid w:val="00BC4EC0"/>
    <w:rsid w:val="00BD3BFB"/>
    <w:rsid w:val="00BE031B"/>
    <w:rsid w:val="00BF6797"/>
    <w:rsid w:val="00C009AC"/>
    <w:rsid w:val="00C065C3"/>
    <w:rsid w:val="00C078D8"/>
    <w:rsid w:val="00C12513"/>
    <w:rsid w:val="00C128AA"/>
    <w:rsid w:val="00C30BF0"/>
    <w:rsid w:val="00C313B7"/>
    <w:rsid w:val="00C33624"/>
    <w:rsid w:val="00C72577"/>
    <w:rsid w:val="00C74245"/>
    <w:rsid w:val="00C74AB1"/>
    <w:rsid w:val="00C7542C"/>
    <w:rsid w:val="00C801A9"/>
    <w:rsid w:val="00C84270"/>
    <w:rsid w:val="00C9085C"/>
    <w:rsid w:val="00C914C7"/>
    <w:rsid w:val="00C95630"/>
    <w:rsid w:val="00CA07B1"/>
    <w:rsid w:val="00CA1952"/>
    <w:rsid w:val="00CD49A4"/>
    <w:rsid w:val="00CD59AB"/>
    <w:rsid w:val="00CE22AB"/>
    <w:rsid w:val="00CE32F5"/>
    <w:rsid w:val="00CE7320"/>
    <w:rsid w:val="00CF60B3"/>
    <w:rsid w:val="00D0032A"/>
    <w:rsid w:val="00D05904"/>
    <w:rsid w:val="00D0758C"/>
    <w:rsid w:val="00D114D4"/>
    <w:rsid w:val="00D32610"/>
    <w:rsid w:val="00D5445A"/>
    <w:rsid w:val="00D5513E"/>
    <w:rsid w:val="00D72D34"/>
    <w:rsid w:val="00D752CE"/>
    <w:rsid w:val="00D76D8E"/>
    <w:rsid w:val="00D82ECA"/>
    <w:rsid w:val="00D8745F"/>
    <w:rsid w:val="00DA1053"/>
    <w:rsid w:val="00DA14F8"/>
    <w:rsid w:val="00DB0396"/>
    <w:rsid w:val="00DB3D37"/>
    <w:rsid w:val="00DB6EC5"/>
    <w:rsid w:val="00DC5A17"/>
    <w:rsid w:val="00DD1B03"/>
    <w:rsid w:val="00DE46FE"/>
    <w:rsid w:val="00DF5C7B"/>
    <w:rsid w:val="00E1639D"/>
    <w:rsid w:val="00E23255"/>
    <w:rsid w:val="00E2420F"/>
    <w:rsid w:val="00E324A6"/>
    <w:rsid w:val="00E447A8"/>
    <w:rsid w:val="00E54460"/>
    <w:rsid w:val="00E55578"/>
    <w:rsid w:val="00E62CEF"/>
    <w:rsid w:val="00E63EB5"/>
    <w:rsid w:val="00E66846"/>
    <w:rsid w:val="00E8114F"/>
    <w:rsid w:val="00E85C89"/>
    <w:rsid w:val="00E939D8"/>
    <w:rsid w:val="00E95823"/>
    <w:rsid w:val="00EA664F"/>
    <w:rsid w:val="00EA6C41"/>
    <w:rsid w:val="00EB179E"/>
    <w:rsid w:val="00ED44A2"/>
    <w:rsid w:val="00EF33C4"/>
    <w:rsid w:val="00F14E7F"/>
    <w:rsid w:val="00F43F36"/>
    <w:rsid w:val="00F55D5F"/>
    <w:rsid w:val="00F55F64"/>
    <w:rsid w:val="00F5649C"/>
    <w:rsid w:val="00F6590D"/>
    <w:rsid w:val="00F76DFD"/>
    <w:rsid w:val="00F8633F"/>
    <w:rsid w:val="00FA6D75"/>
    <w:rsid w:val="00FB4556"/>
    <w:rsid w:val="00FC3F20"/>
    <w:rsid w:val="00FD4BEA"/>
    <w:rsid w:val="00FE0FC7"/>
    <w:rsid w:val="00FE0FCF"/>
    <w:rsid w:val="00FE21D0"/>
    <w:rsid w:val="00FE4385"/>
    <w:rsid w:val="00FE451B"/>
    <w:rsid w:val="00FF4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A771D9"/>
    <w:pPr>
      <w:keepNext/>
      <w:suppressAutoHyphens w:val="0"/>
      <w:spacing w:after="0" w:line="348" w:lineRule="auto"/>
      <w:jc w:val="both"/>
      <w:textAlignment w:val="auto"/>
      <w:outlineLvl w:val="0"/>
    </w:pPr>
    <w:rPr>
      <w:rFonts w:ascii="SchoolBook" w:eastAsia="Times New Roman" w:hAnsi="SchoolBook" w:cs="Times New Roman"/>
      <w:kern w:val="0"/>
      <w:sz w:val="26"/>
      <w:szCs w:val="20"/>
      <w:lang w:eastAsia="en-US"/>
    </w:rPr>
  </w:style>
  <w:style w:type="paragraph" w:styleId="2">
    <w:name w:val="heading 2"/>
    <w:basedOn w:val="a"/>
    <w:next w:val="a"/>
    <w:link w:val="20"/>
    <w:unhideWhenUsed/>
    <w:qFormat/>
    <w:rsid w:val="001609FF"/>
    <w:pPr>
      <w:keepNext/>
      <w:suppressAutoHyphens w:val="0"/>
      <w:spacing w:before="240" w:after="60" w:line="240" w:lineRule="auto"/>
      <w:textAlignment w:val="auto"/>
      <w:outlineLvl w:val="1"/>
    </w:pPr>
    <w:rPr>
      <w:rFonts w:ascii="Arial" w:eastAsia="Times New Roman" w:hAnsi="Arial" w:cs="Arial"/>
      <w:b/>
      <w:bCs/>
      <w:i/>
      <w:iCs/>
      <w:kern w:val="0"/>
      <w:sz w:val="28"/>
      <w:szCs w:val="28"/>
      <w:lang w:eastAsia="ru-RU"/>
    </w:rPr>
  </w:style>
  <w:style w:type="paragraph" w:styleId="9">
    <w:name w:val="heading 9"/>
    <w:basedOn w:val="a"/>
    <w:next w:val="a"/>
    <w:link w:val="90"/>
    <w:uiPriority w:val="9"/>
    <w:semiHidden/>
    <w:unhideWhenUsed/>
    <w:qFormat/>
    <w:rsid w:val="00966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1D9"/>
    <w:rPr>
      <w:rFonts w:ascii="SchoolBook" w:eastAsia="Times New Roman" w:hAnsi="SchoolBook" w:cs="Times New Roman"/>
      <w:sz w:val="26"/>
      <w:szCs w:val="20"/>
    </w:rPr>
  </w:style>
  <w:style w:type="character" w:customStyle="1" w:styleId="20">
    <w:name w:val="Заголовок 2 Знак"/>
    <w:basedOn w:val="a0"/>
    <w:link w:val="2"/>
    <w:rsid w:val="001609FF"/>
    <w:rPr>
      <w:rFonts w:ascii="Arial" w:eastAsia="Times New Roman" w:hAnsi="Arial" w:cs="Arial"/>
      <w:b/>
      <w:bCs/>
      <w:i/>
      <w:iCs/>
      <w:sz w:val="28"/>
      <w:szCs w:val="28"/>
      <w:lang w:eastAsia="ru-RU"/>
    </w:rPr>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footnote text"/>
    <w:basedOn w:val="a"/>
    <w:link w:val="ac"/>
    <w:uiPriority w:val="99"/>
    <w:unhideWhenUsed/>
    <w:rsid w:val="00014E0F"/>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c">
    <w:name w:val="Текст сноски Знак"/>
    <w:basedOn w:val="a0"/>
    <w:link w:val="ab"/>
    <w:uiPriority w:val="99"/>
    <w:rsid w:val="00014E0F"/>
    <w:rPr>
      <w:sz w:val="20"/>
      <w:szCs w:val="20"/>
    </w:rPr>
  </w:style>
  <w:style w:type="character" w:customStyle="1" w:styleId="ad">
    <w:name w:val="Основной текст_"/>
    <w:basedOn w:val="a0"/>
    <w:link w:val="21"/>
    <w:rsid w:val="003238A0"/>
    <w:rPr>
      <w:sz w:val="26"/>
      <w:szCs w:val="26"/>
      <w:shd w:val="clear" w:color="auto" w:fill="FFFFFF"/>
    </w:rPr>
  </w:style>
  <w:style w:type="paragraph" w:customStyle="1" w:styleId="21">
    <w:name w:val="Основной текст2"/>
    <w:basedOn w:val="a"/>
    <w:link w:val="ad"/>
    <w:rsid w:val="003238A0"/>
    <w:pPr>
      <w:widowControl w:val="0"/>
      <w:shd w:val="clear" w:color="auto" w:fill="FFFFFF"/>
      <w:suppressAutoHyphens w:val="0"/>
      <w:spacing w:after="0" w:line="298" w:lineRule="exact"/>
      <w:jc w:val="center"/>
      <w:textAlignment w:val="auto"/>
    </w:pPr>
    <w:rPr>
      <w:rFonts w:asciiTheme="minorHAnsi" w:eastAsiaTheme="minorHAnsi" w:hAnsiTheme="minorHAnsi" w:cstheme="minorBidi"/>
      <w:kern w:val="0"/>
      <w:sz w:val="26"/>
      <w:szCs w:val="26"/>
      <w:lang w:eastAsia="en-US"/>
    </w:rPr>
  </w:style>
  <w:style w:type="paragraph" w:customStyle="1" w:styleId="newsdate1">
    <w:name w:val="newsdate1"/>
    <w:basedOn w:val="a"/>
    <w:rsid w:val="003238A0"/>
    <w:pPr>
      <w:suppressAutoHyphens w:val="0"/>
      <w:spacing w:after="255" w:line="268" w:lineRule="atLeast"/>
      <w:textAlignment w:val="auto"/>
    </w:pPr>
    <w:rPr>
      <w:rFonts w:ascii="Times New Roman" w:eastAsia="Times New Roman" w:hAnsi="Times New Roman" w:cs="Times New Roman"/>
      <w:kern w:val="0"/>
      <w:sz w:val="24"/>
      <w:szCs w:val="24"/>
      <w:lang w:eastAsia="ru-RU"/>
    </w:rPr>
  </w:style>
  <w:style w:type="paragraph" w:styleId="ae">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2"/>
    <w:uiPriority w:val="99"/>
    <w:unhideWhenUsed/>
    <w:qFormat/>
    <w:rsid w:val="003238A0"/>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12">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e"/>
    <w:uiPriority w:val="34"/>
    <w:locked/>
    <w:rsid w:val="003238A0"/>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3238A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3238A0"/>
    <w:pPr>
      <w:widowControl w:val="0"/>
      <w:shd w:val="clear" w:color="auto" w:fill="FFFFFF"/>
      <w:suppressAutoHyphens w:val="0"/>
      <w:spacing w:after="0" w:line="312" w:lineRule="exact"/>
      <w:jc w:val="center"/>
      <w:textAlignment w:val="auto"/>
    </w:pPr>
    <w:rPr>
      <w:rFonts w:ascii="Times New Roman" w:eastAsia="Times New Roman" w:hAnsi="Times New Roman" w:cs="Times New Roman"/>
      <w:kern w:val="0"/>
      <w:sz w:val="28"/>
      <w:szCs w:val="28"/>
      <w:lang w:eastAsia="en-US"/>
    </w:rPr>
  </w:style>
  <w:style w:type="paragraph" w:styleId="af">
    <w:name w:val="Body Text Indent"/>
    <w:basedOn w:val="a"/>
    <w:link w:val="af0"/>
    <w:uiPriority w:val="99"/>
    <w:rsid w:val="005748DF"/>
    <w:pPr>
      <w:suppressAutoHyphens w:val="0"/>
      <w:spacing w:after="120" w:line="240" w:lineRule="auto"/>
      <w:ind w:left="283"/>
      <w:textAlignment w:val="auto"/>
    </w:pPr>
    <w:rPr>
      <w:rFonts w:ascii="Times New Roman" w:eastAsia="Times New Roman" w:hAnsi="Times New Roman" w:cs="Times New Roman"/>
      <w:kern w:val="0"/>
      <w:sz w:val="24"/>
      <w:szCs w:val="24"/>
      <w:lang w:eastAsia="ru-RU"/>
    </w:rPr>
  </w:style>
  <w:style w:type="character" w:customStyle="1" w:styleId="af0">
    <w:name w:val="Основной текст с отступом Знак"/>
    <w:basedOn w:val="a0"/>
    <w:link w:val="af"/>
    <w:uiPriority w:val="99"/>
    <w:rsid w:val="005748DF"/>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5748DF"/>
    <w:pPr>
      <w:suppressAutoHyphens w:val="0"/>
      <w:spacing w:after="120" w:line="276" w:lineRule="auto"/>
      <w:textAlignment w:val="auto"/>
    </w:pPr>
    <w:rPr>
      <w:rFonts w:eastAsia="Times New Roman" w:cs="Times New Roman"/>
      <w:kern w:val="0"/>
      <w:lang w:eastAsia="ru-RU"/>
    </w:rPr>
  </w:style>
  <w:style w:type="character" w:customStyle="1" w:styleId="af2">
    <w:name w:val="Основной текст Знак"/>
    <w:basedOn w:val="a0"/>
    <w:link w:val="af1"/>
    <w:uiPriority w:val="99"/>
    <w:rsid w:val="005748DF"/>
    <w:rPr>
      <w:rFonts w:ascii="Calibri" w:eastAsia="Times New Roman" w:hAnsi="Calibri" w:cs="Times New Roman"/>
      <w:lang w:eastAsia="ru-RU"/>
    </w:rPr>
  </w:style>
  <w:style w:type="paragraph" w:styleId="af3">
    <w:name w:val="No Spacing"/>
    <w:link w:val="af4"/>
    <w:qFormat/>
    <w:rsid w:val="008A6A2B"/>
    <w:pPr>
      <w:spacing w:after="0" w:line="240" w:lineRule="auto"/>
    </w:pPr>
  </w:style>
  <w:style w:type="character" w:customStyle="1" w:styleId="af4">
    <w:name w:val="Без интервала Знак"/>
    <w:link w:val="af3"/>
    <w:locked/>
    <w:rsid w:val="008A6A2B"/>
  </w:style>
  <w:style w:type="character" w:customStyle="1" w:styleId="FontStyle23">
    <w:name w:val="Font Style23"/>
    <w:rsid w:val="000C2241"/>
    <w:rPr>
      <w:rFonts w:ascii="Times New Roman" w:hAnsi="Times New Roman" w:cs="Times New Roman"/>
      <w:sz w:val="26"/>
    </w:rPr>
  </w:style>
  <w:style w:type="character" w:styleId="af5">
    <w:name w:val="Hyperlink"/>
    <w:basedOn w:val="a0"/>
    <w:unhideWhenUsed/>
    <w:rsid w:val="00A771D9"/>
    <w:rPr>
      <w:color w:val="0000FF"/>
      <w:u w:val="single"/>
    </w:rPr>
  </w:style>
  <w:style w:type="paragraph" w:customStyle="1" w:styleId="p11">
    <w:name w:val="p11"/>
    <w:basedOn w:val="a"/>
    <w:rsid w:val="00A771D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s5">
    <w:name w:val="s5"/>
    <w:basedOn w:val="a0"/>
    <w:rsid w:val="00A771D9"/>
  </w:style>
  <w:style w:type="paragraph" w:customStyle="1" w:styleId="p12">
    <w:name w:val="p12"/>
    <w:basedOn w:val="a"/>
    <w:rsid w:val="00A771D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3"/>
    <w:basedOn w:val="a"/>
    <w:link w:val="30"/>
    <w:rsid w:val="00A771D9"/>
    <w:pPr>
      <w:suppressAutoHyphens w:val="0"/>
      <w:spacing w:before="240" w:after="0" w:line="240" w:lineRule="auto"/>
      <w:jc w:val="both"/>
      <w:textAlignment w:val="auto"/>
    </w:pPr>
    <w:rPr>
      <w:rFonts w:ascii="Times New Roman" w:eastAsia="Times New Roman" w:hAnsi="Times New Roman" w:cs="Times New Roman"/>
      <w:kern w:val="0"/>
      <w:sz w:val="32"/>
      <w:szCs w:val="20"/>
      <w:lang w:eastAsia="ru-RU"/>
    </w:rPr>
  </w:style>
  <w:style w:type="character" w:customStyle="1" w:styleId="30">
    <w:name w:val="Основной текст 3 Знак"/>
    <w:basedOn w:val="a0"/>
    <w:link w:val="3"/>
    <w:rsid w:val="00A771D9"/>
    <w:rPr>
      <w:rFonts w:ascii="Times New Roman" w:eastAsia="Times New Roman" w:hAnsi="Times New Roman" w:cs="Times New Roman"/>
      <w:sz w:val="32"/>
      <w:szCs w:val="20"/>
      <w:lang w:eastAsia="ru-RU"/>
    </w:rPr>
  </w:style>
  <w:style w:type="paragraph" w:customStyle="1" w:styleId="ConsPlusNonformat">
    <w:name w:val="ConsPlusNonformat"/>
    <w:rsid w:val="00A771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A771D9"/>
    <w:pPr>
      <w:widowControl w:val="0"/>
      <w:suppressAutoHyphens w:val="0"/>
      <w:autoSpaceDE w:val="0"/>
      <w:autoSpaceDN w:val="0"/>
      <w:adjustRightInd w:val="0"/>
      <w:spacing w:after="0" w:line="324" w:lineRule="exact"/>
      <w:ind w:firstLine="691"/>
      <w:jc w:val="both"/>
      <w:textAlignment w:val="auto"/>
    </w:pPr>
    <w:rPr>
      <w:rFonts w:ascii="Times New Roman" w:eastAsia="Times New Roman" w:hAnsi="Times New Roman" w:cs="Times New Roman"/>
      <w:kern w:val="0"/>
      <w:sz w:val="24"/>
      <w:szCs w:val="24"/>
      <w:lang w:eastAsia="ru-RU"/>
    </w:rPr>
  </w:style>
  <w:style w:type="character" w:customStyle="1" w:styleId="FontStyle11">
    <w:name w:val="Font Style11"/>
    <w:rsid w:val="00A771D9"/>
    <w:rPr>
      <w:rFonts w:ascii="Times New Roman" w:hAnsi="Times New Roman" w:cs="Times New Roman" w:hint="default"/>
      <w:sz w:val="24"/>
      <w:szCs w:val="24"/>
    </w:rPr>
  </w:style>
  <w:style w:type="paragraph" w:styleId="31">
    <w:name w:val="Body Text Indent 3"/>
    <w:basedOn w:val="a"/>
    <w:link w:val="32"/>
    <w:unhideWhenUsed/>
    <w:rsid w:val="00A771D9"/>
    <w:pPr>
      <w:spacing w:after="120"/>
      <w:ind w:left="283"/>
    </w:pPr>
    <w:rPr>
      <w:sz w:val="16"/>
      <w:szCs w:val="16"/>
    </w:rPr>
  </w:style>
  <w:style w:type="character" w:customStyle="1" w:styleId="32">
    <w:name w:val="Основной текст с отступом 3 Знак"/>
    <w:basedOn w:val="a0"/>
    <w:link w:val="31"/>
    <w:rsid w:val="00A771D9"/>
    <w:rPr>
      <w:rFonts w:ascii="Calibri" w:eastAsia="SimSun" w:hAnsi="Calibri" w:cs="Calibri"/>
      <w:kern w:val="1"/>
      <w:sz w:val="16"/>
      <w:szCs w:val="16"/>
      <w:lang w:eastAsia="ar-SA"/>
    </w:rPr>
  </w:style>
  <w:style w:type="paragraph" w:customStyle="1" w:styleId="5">
    <w:name w:val="Абзац списка5"/>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p15">
    <w:name w:val="p15"/>
    <w:basedOn w:val="a"/>
    <w:rsid w:val="00A771D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tyletext01">
    <w:name w:val="style_text01"/>
    <w:rsid w:val="00A771D9"/>
    <w:pPr>
      <w:spacing w:after="240" w:line="240" w:lineRule="auto"/>
      <w:jc w:val="both"/>
    </w:pPr>
    <w:rPr>
      <w:rFonts w:ascii="Arial" w:eastAsia="Times New Roman" w:hAnsi="Arial" w:cs="Times New Roman"/>
      <w:sz w:val="20"/>
      <w:szCs w:val="20"/>
      <w:lang w:eastAsia="ru-RU"/>
    </w:rPr>
  </w:style>
  <w:style w:type="paragraph" w:customStyle="1" w:styleId="13">
    <w:name w:val="Абзац списка1"/>
    <w:basedOn w:val="a"/>
    <w:uiPriority w:val="99"/>
    <w:qFormat/>
    <w:rsid w:val="00A771D9"/>
    <w:pPr>
      <w:suppressAutoHyphens w:val="0"/>
      <w:spacing w:after="200" w:line="276" w:lineRule="auto"/>
      <w:ind w:left="720"/>
      <w:contextualSpacing/>
      <w:textAlignment w:val="auto"/>
    </w:pPr>
    <w:rPr>
      <w:rFonts w:eastAsia="Times New Roman" w:cs="Times New Roman"/>
      <w:kern w:val="0"/>
      <w:lang w:eastAsia="en-US"/>
    </w:rPr>
  </w:style>
  <w:style w:type="character" w:customStyle="1" w:styleId="extended-textfull">
    <w:name w:val="extended-text__full"/>
    <w:basedOn w:val="a0"/>
    <w:rsid w:val="00A771D9"/>
  </w:style>
  <w:style w:type="character" w:customStyle="1" w:styleId="Bodytext2">
    <w:name w:val="Body text (2)_"/>
    <w:basedOn w:val="a0"/>
    <w:link w:val="Bodytext20"/>
    <w:rsid w:val="00A771D9"/>
    <w:rPr>
      <w:rFonts w:ascii="Calibri" w:eastAsia="Calibri" w:hAnsi="Calibri" w:cs="Calibri"/>
      <w:sz w:val="20"/>
      <w:szCs w:val="20"/>
      <w:shd w:val="clear" w:color="auto" w:fill="FFFFFF"/>
    </w:rPr>
  </w:style>
  <w:style w:type="paragraph" w:customStyle="1" w:styleId="Bodytext20">
    <w:name w:val="Body text (2)"/>
    <w:basedOn w:val="a"/>
    <w:link w:val="Bodytext2"/>
    <w:rsid w:val="00A771D9"/>
    <w:pPr>
      <w:widowControl w:val="0"/>
      <w:shd w:val="clear" w:color="auto" w:fill="FFFFFF"/>
      <w:suppressAutoHyphens w:val="0"/>
      <w:spacing w:before="180" w:after="0" w:line="259" w:lineRule="exact"/>
      <w:ind w:firstLine="220"/>
      <w:jc w:val="both"/>
      <w:textAlignment w:val="auto"/>
    </w:pPr>
    <w:rPr>
      <w:rFonts w:eastAsia="Calibri"/>
      <w:kern w:val="0"/>
      <w:sz w:val="20"/>
      <w:szCs w:val="20"/>
      <w:lang w:eastAsia="en-US"/>
    </w:rPr>
  </w:style>
  <w:style w:type="character" w:styleId="af6">
    <w:name w:val="Strong"/>
    <w:basedOn w:val="a0"/>
    <w:uiPriority w:val="22"/>
    <w:qFormat/>
    <w:rsid w:val="00A771D9"/>
    <w:rPr>
      <w:b/>
      <w:bCs/>
    </w:rPr>
  </w:style>
  <w:style w:type="paragraph" w:customStyle="1" w:styleId="24">
    <w:name w:val="Абзац списка2"/>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character" w:customStyle="1" w:styleId="apple-converted-space">
    <w:name w:val="apple-converted-space"/>
    <w:basedOn w:val="a0"/>
    <w:rsid w:val="00A771D9"/>
  </w:style>
  <w:style w:type="paragraph" w:customStyle="1" w:styleId="14">
    <w:name w:val="Без интервала1"/>
    <w:link w:val="NoSpacingChar"/>
    <w:rsid w:val="00A771D9"/>
    <w:pPr>
      <w:suppressAutoHyphens/>
      <w:spacing w:after="0" w:line="100" w:lineRule="atLeast"/>
    </w:pPr>
    <w:rPr>
      <w:rFonts w:ascii="Calibri" w:eastAsia="Times New Roman" w:hAnsi="Calibri" w:cs="Times New Roman"/>
      <w:kern w:val="1"/>
      <w:sz w:val="24"/>
      <w:szCs w:val="24"/>
      <w:lang w:val="de-DE" w:eastAsia="fa-IR" w:bidi="fa-IR"/>
    </w:rPr>
  </w:style>
  <w:style w:type="character" w:customStyle="1" w:styleId="NoSpacingChar">
    <w:name w:val="No Spacing Char"/>
    <w:link w:val="14"/>
    <w:locked/>
    <w:rsid w:val="00A771D9"/>
    <w:rPr>
      <w:rFonts w:ascii="Calibri" w:eastAsia="Times New Roman" w:hAnsi="Calibri" w:cs="Times New Roman"/>
      <w:kern w:val="1"/>
      <w:sz w:val="24"/>
      <w:szCs w:val="24"/>
      <w:lang w:val="de-DE" w:eastAsia="fa-IR" w:bidi="fa-IR"/>
    </w:rPr>
  </w:style>
  <w:style w:type="paragraph" w:styleId="af7">
    <w:name w:val="Title"/>
    <w:basedOn w:val="a"/>
    <w:next w:val="a"/>
    <w:link w:val="af8"/>
    <w:uiPriority w:val="10"/>
    <w:qFormat/>
    <w:rsid w:val="00A771D9"/>
    <w:pPr>
      <w:pBdr>
        <w:bottom w:val="single" w:sz="8" w:space="4" w:color="5B9BD5" w:themeColor="accent1"/>
      </w:pBdr>
      <w:suppressAutoHyphens w:val="0"/>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Название Знак"/>
    <w:basedOn w:val="a0"/>
    <w:link w:val="af7"/>
    <w:uiPriority w:val="10"/>
    <w:rsid w:val="00A771D9"/>
    <w:rPr>
      <w:rFonts w:asciiTheme="majorHAnsi" w:eastAsiaTheme="majorEastAsia" w:hAnsiTheme="majorHAnsi" w:cstheme="majorBidi"/>
      <w:color w:val="323E4F" w:themeColor="text2" w:themeShade="BF"/>
      <w:spacing w:val="5"/>
      <w:kern w:val="28"/>
      <w:sz w:val="52"/>
      <w:szCs w:val="52"/>
    </w:rPr>
  </w:style>
  <w:style w:type="character" w:customStyle="1" w:styleId="c6">
    <w:name w:val="c6"/>
    <w:basedOn w:val="a0"/>
    <w:rsid w:val="00A771D9"/>
  </w:style>
  <w:style w:type="paragraph" w:styleId="af9">
    <w:name w:val="Intense Quote"/>
    <w:basedOn w:val="a"/>
    <w:next w:val="a"/>
    <w:link w:val="afa"/>
    <w:uiPriority w:val="30"/>
    <w:qFormat/>
    <w:rsid w:val="00A771D9"/>
    <w:pPr>
      <w:pBdr>
        <w:bottom w:val="single" w:sz="4" w:space="4" w:color="5B9BD5" w:themeColor="accent1"/>
      </w:pBdr>
      <w:suppressAutoHyphens w:val="0"/>
      <w:spacing w:before="200" w:after="280" w:line="276" w:lineRule="auto"/>
      <w:ind w:left="936" w:right="936"/>
      <w:textAlignment w:val="auto"/>
    </w:pPr>
    <w:rPr>
      <w:rFonts w:asciiTheme="minorHAnsi" w:eastAsiaTheme="minorHAnsi" w:hAnsiTheme="minorHAnsi" w:cstheme="minorBidi"/>
      <w:b/>
      <w:bCs/>
      <w:i/>
      <w:iCs/>
      <w:color w:val="5B9BD5" w:themeColor="accent1"/>
      <w:kern w:val="0"/>
      <w:lang w:eastAsia="en-US"/>
    </w:rPr>
  </w:style>
  <w:style w:type="character" w:customStyle="1" w:styleId="afa">
    <w:name w:val="Выделенная цитата Знак"/>
    <w:basedOn w:val="a0"/>
    <w:link w:val="af9"/>
    <w:uiPriority w:val="30"/>
    <w:rsid w:val="00A771D9"/>
    <w:rPr>
      <w:b/>
      <w:bCs/>
      <w:i/>
      <w:iCs/>
      <w:color w:val="5B9BD5" w:themeColor="accent1"/>
    </w:rPr>
  </w:style>
  <w:style w:type="paragraph" w:customStyle="1" w:styleId="15">
    <w:name w:val="1.Текст"/>
    <w:rsid w:val="00A771D9"/>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b">
    <w:name w:val="Plain Text"/>
    <w:basedOn w:val="a"/>
    <w:link w:val="afc"/>
    <w:rsid w:val="00A771D9"/>
    <w:pPr>
      <w:suppressAutoHyphens w:val="0"/>
      <w:spacing w:after="0" w:line="240" w:lineRule="auto"/>
      <w:textAlignment w:val="auto"/>
    </w:pPr>
    <w:rPr>
      <w:rFonts w:ascii="Courier New" w:eastAsia="Times New Roman" w:hAnsi="Courier New" w:cs="Courier New"/>
      <w:kern w:val="0"/>
      <w:sz w:val="20"/>
      <w:szCs w:val="20"/>
      <w:lang w:eastAsia="ru-RU"/>
    </w:rPr>
  </w:style>
  <w:style w:type="character" w:customStyle="1" w:styleId="afc">
    <w:name w:val="Текст Знак"/>
    <w:basedOn w:val="a0"/>
    <w:link w:val="afb"/>
    <w:rsid w:val="00A771D9"/>
    <w:rPr>
      <w:rFonts w:ascii="Courier New" w:eastAsia="Times New Roman" w:hAnsi="Courier New" w:cs="Courier New"/>
      <w:sz w:val="20"/>
      <w:szCs w:val="20"/>
      <w:lang w:eastAsia="ru-RU"/>
    </w:rPr>
  </w:style>
  <w:style w:type="paragraph" w:customStyle="1" w:styleId="33">
    <w:name w:val="Абзац списка3"/>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4">
    <w:name w:val="Абзац списка4"/>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afd">
    <w:name w:val="Содержимое таблицы"/>
    <w:basedOn w:val="a"/>
    <w:rsid w:val="00A771D9"/>
    <w:pPr>
      <w:suppressLineNumbers/>
      <w:spacing w:after="0" w:line="240" w:lineRule="auto"/>
      <w:textAlignment w:val="auto"/>
    </w:pPr>
    <w:rPr>
      <w:rFonts w:ascii="Times New Roman" w:eastAsia="Calibri" w:hAnsi="Times New Roman" w:cs="Times New Roman"/>
      <w:kern w:val="0"/>
      <w:sz w:val="24"/>
      <w:szCs w:val="24"/>
      <w:lang w:eastAsia="zh-CN"/>
    </w:rPr>
  </w:style>
  <w:style w:type="character" w:customStyle="1" w:styleId="extended-textshort">
    <w:name w:val="extended-text__short"/>
    <w:basedOn w:val="a0"/>
    <w:rsid w:val="00A771D9"/>
  </w:style>
  <w:style w:type="paragraph" w:customStyle="1" w:styleId="c0">
    <w:name w:val="c0"/>
    <w:basedOn w:val="a"/>
    <w:uiPriority w:val="99"/>
    <w:qFormat/>
    <w:rsid w:val="00096AC5"/>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fontstyle01">
    <w:name w:val="fontstyle01"/>
    <w:rsid w:val="00096AC5"/>
    <w:rPr>
      <w:rFonts w:ascii="TimesNewRomanPSMT" w:eastAsia="TimesNewRomanPSMT" w:hAnsi="TimesNewRomanPSMT" w:hint="eastAsia"/>
      <w:b w:val="0"/>
      <w:bCs w:val="0"/>
      <w:i w:val="0"/>
      <w:iCs w:val="0"/>
      <w:color w:val="000000"/>
      <w:sz w:val="28"/>
      <w:szCs w:val="28"/>
    </w:rPr>
  </w:style>
  <w:style w:type="paragraph" w:customStyle="1" w:styleId="16">
    <w:name w:val="Основной текст1"/>
    <w:link w:val="Bodytext"/>
    <w:qFormat/>
    <w:rsid w:val="001D0C99"/>
    <w:pPr>
      <w:spacing w:after="0" w:line="240" w:lineRule="auto"/>
    </w:pPr>
    <w:rPr>
      <w:rFonts w:ascii="Haettenschweiler" w:eastAsia="Times New Roman" w:hAnsi="Haettenschweiler" w:cs="Times New Roman"/>
      <w:position w:val="6"/>
      <w:sz w:val="24"/>
      <w:szCs w:val="20"/>
      <w:lang w:eastAsia="ru-RU"/>
    </w:rPr>
  </w:style>
  <w:style w:type="character" w:customStyle="1" w:styleId="Bodytext">
    <w:name w:val="Body text_"/>
    <w:link w:val="16"/>
    <w:uiPriority w:val="99"/>
    <w:locked/>
    <w:rsid w:val="001D0C99"/>
    <w:rPr>
      <w:rFonts w:ascii="Haettenschweiler" w:eastAsia="Times New Roman" w:hAnsi="Haettenschweiler" w:cs="Times New Roman"/>
      <w:position w:val="6"/>
      <w:sz w:val="24"/>
      <w:szCs w:val="20"/>
      <w:lang w:eastAsia="ru-RU"/>
    </w:rPr>
  </w:style>
  <w:style w:type="character" w:customStyle="1" w:styleId="FontStyle17">
    <w:name w:val="Font Style17"/>
    <w:rsid w:val="001D0C99"/>
    <w:rPr>
      <w:rFonts w:ascii="Times New Roman" w:hAnsi="Times New Roman" w:cs="Times New Roman" w:hint="default"/>
      <w:b/>
      <w:bCs/>
      <w:sz w:val="26"/>
      <w:szCs w:val="26"/>
    </w:rPr>
  </w:style>
  <w:style w:type="character" w:customStyle="1" w:styleId="afe">
    <w:name w:val="Основной текст + Полужирный"/>
    <w:rsid w:val="001D0C9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5">
    <w:name w:val="Основной текст (2) + Не полужирный"/>
    <w:rsid w:val="001D0C9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ordernumber">
    <w:name w:val="order__number"/>
    <w:basedOn w:val="a0"/>
    <w:rsid w:val="00F43F36"/>
  </w:style>
  <w:style w:type="paragraph" w:styleId="26">
    <w:name w:val="Body Text Indent 2"/>
    <w:basedOn w:val="a"/>
    <w:link w:val="27"/>
    <w:uiPriority w:val="99"/>
    <w:semiHidden/>
    <w:unhideWhenUsed/>
    <w:rsid w:val="00A94475"/>
    <w:pPr>
      <w:suppressAutoHyphens w:val="0"/>
      <w:spacing w:after="120" w:line="480" w:lineRule="auto"/>
      <w:ind w:left="283"/>
      <w:textAlignment w:val="auto"/>
    </w:pPr>
    <w:rPr>
      <w:rFonts w:eastAsia="Calibri" w:cs="Times New Roman"/>
      <w:kern w:val="0"/>
      <w:lang w:eastAsia="en-US"/>
    </w:rPr>
  </w:style>
  <w:style w:type="character" w:customStyle="1" w:styleId="27">
    <w:name w:val="Основной текст с отступом 2 Знак"/>
    <w:basedOn w:val="a0"/>
    <w:link w:val="26"/>
    <w:uiPriority w:val="99"/>
    <w:semiHidden/>
    <w:rsid w:val="00A94475"/>
    <w:rPr>
      <w:rFonts w:ascii="Calibri" w:eastAsia="Calibri" w:hAnsi="Calibri" w:cs="Times New Roman"/>
    </w:rPr>
  </w:style>
  <w:style w:type="character" w:customStyle="1" w:styleId="hl">
    <w:name w:val="hl"/>
    <w:basedOn w:val="a0"/>
    <w:rsid w:val="00D114D4"/>
  </w:style>
  <w:style w:type="character" w:customStyle="1" w:styleId="90">
    <w:name w:val="Заголовок 9 Знак"/>
    <w:basedOn w:val="a0"/>
    <w:link w:val="9"/>
    <w:rsid w:val="009665BD"/>
    <w:rPr>
      <w:rFonts w:asciiTheme="majorHAnsi" w:eastAsiaTheme="majorEastAsia" w:hAnsiTheme="majorHAnsi" w:cstheme="majorBidi"/>
      <w:i/>
      <w:iCs/>
      <w:color w:val="404040" w:themeColor="text1" w:themeTint="BF"/>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697924526">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Отраслевая структура экономики муниципального образования Апшеронский район</a:t>
            </a:r>
          </a:p>
        </c:rich>
      </c:tx>
      <c:layout>
        <c:manualLayout>
          <c:xMode val="edge"/>
          <c:yMode val="edge"/>
          <c:x val="0.12010759395653522"/>
          <c:y val="0"/>
        </c:manualLayout>
      </c:layout>
    </c:title>
    <c:view3D>
      <c:rotX val="25"/>
      <c:rotY val="148"/>
      <c:depthPercent val="100"/>
      <c:perspective val="30"/>
    </c:view3D>
    <c:plotArea>
      <c:layout>
        <c:manualLayout>
          <c:layoutTarget val="inner"/>
          <c:xMode val="edge"/>
          <c:yMode val="edge"/>
          <c:x val="2.3509573664570967E-2"/>
          <c:y val="0.34512940718519819"/>
          <c:w val="0.44373007379131979"/>
          <c:h val="0.50634363880226718"/>
        </c:manualLayout>
      </c:layout>
      <c:pie3DChart>
        <c:varyColors val="1"/>
        <c:ser>
          <c:idx val="1"/>
          <c:order val="1"/>
          <c:tx>
            <c:strRef>
              <c:f>Лист1!$B$1</c:f>
              <c:strCache>
                <c:ptCount val="1"/>
                <c:pt idx="0">
                  <c:v>Продажи</c:v>
                </c:pt>
              </c:strCache>
            </c:strRef>
          </c:tx>
          <c:spPr>
            <a:scene3d>
              <a:camera prst="orthographicFront"/>
              <a:lightRig rig="threePt" dir="t"/>
            </a:scene3d>
            <a:sp3d>
              <a:bevelT/>
            </a:sp3d>
          </c:spPr>
          <c:dLbls>
            <c:showPercent val="1"/>
          </c:dLbls>
          <c:cat>
            <c:strRef>
              <c:f>Лист1!$A$2:$A$6</c:f>
              <c:strCache>
                <c:ptCount val="5"/>
                <c:pt idx="0">
                  <c:v>промышленность</c:v>
                </c:pt>
                <c:pt idx="1">
                  <c:v>сельское хозяйство</c:v>
                </c:pt>
                <c:pt idx="2">
                  <c:v>строительство</c:v>
                </c:pt>
                <c:pt idx="3">
                  <c:v>торговля и общественное питание</c:v>
                </c:pt>
                <c:pt idx="4">
                  <c:v>лесопереработка</c:v>
                </c:pt>
              </c:strCache>
            </c:strRef>
          </c:cat>
          <c:val>
            <c:numRef>
              <c:f>Лист1!$B$2:$B$6</c:f>
              <c:numCache>
                <c:formatCode>0.0%</c:formatCode>
                <c:ptCount val="5"/>
                <c:pt idx="0">
                  <c:v>0.24000000000000021</c:v>
                </c:pt>
                <c:pt idx="1">
                  <c:v>0.44000000000000011</c:v>
                </c:pt>
                <c:pt idx="2">
                  <c:v>2.0000000000000014E-2</c:v>
                </c:pt>
                <c:pt idx="3">
                  <c:v>0.24000000000000021</c:v>
                </c:pt>
                <c:pt idx="4">
                  <c:v>6.0000000000000039E-2</c:v>
                </c:pt>
              </c:numCache>
            </c:numRef>
          </c:val>
        </c:ser>
        <c:ser>
          <c:idx val="0"/>
          <c:order val="0"/>
          <c:tx>
            <c:strRef>
              <c:f>Лист1!$B$1</c:f>
              <c:strCache>
                <c:ptCount val="1"/>
                <c:pt idx="0">
                  <c:v>Продажи</c:v>
                </c:pt>
              </c:strCache>
            </c:strRef>
          </c:tx>
          <c:spPr>
            <a:scene3d>
              <a:camera prst="orthographicFront"/>
              <a:lightRig rig="threePt" dir="t"/>
            </a:scene3d>
            <a:sp3d>
              <a:bevelT/>
            </a:sp3d>
          </c:spPr>
          <c:explosion val="25"/>
          <c:dLbls>
            <c:dLbl>
              <c:idx val="0"/>
              <c:layout>
                <c:manualLayout>
                  <c:x val="-1.5937749035014985E-2"/>
                  <c:y val="8.8678933940350563E-3"/>
                </c:manualLayout>
              </c:layout>
              <c:showPercent val="1"/>
              <c:extLst xmlns:c16r2="http://schemas.microsoft.com/office/drawing/2015/06/chart">
                <c:ext xmlns:c16="http://schemas.microsoft.com/office/drawing/2014/chart" uri="{C3380CC4-5D6E-409C-BE32-E72D297353CC}">
                  <c16:uniqueId val="{00000000-09BF-43FB-B7AF-F09A22190E51}"/>
                </c:ext>
                <c:ext xmlns:c15="http://schemas.microsoft.com/office/drawing/2012/chart" uri="{CE6537A1-D6FC-4f65-9D91-7224C49458BB}">
                  <c15:layout/>
                </c:ext>
              </c:extLst>
            </c:dLbl>
            <c:dLbl>
              <c:idx val="1"/>
              <c:layout>
                <c:manualLayout>
                  <c:x val="5.6625356232803258E-2"/>
                  <c:y val="-5.7758719171387876E-2"/>
                </c:manualLayout>
              </c:layout>
              <c:showPercent val="1"/>
              <c:separator>, </c:separator>
              <c:extLst xmlns:c16r2="http://schemas.microsoft.com/office/drawing/2015/06/chart">
                <c:ext xmlns:c16="http://schemas.microsoft.com/office/drawing/2014/chart" uri="{C3380CC4-5D6E-409C-BE32-E72D297353CC}">
                  <c16:uniqueId val="{00000003-09BF-43FB-B7AF-F09A22190E51}"/>
                </c:ext>
                <c:ext xmlns:c15="http://schemas.microsoft.com/office/drawing/2012/chart" uri="{CE6537A1-D6FC-4f65-9D91-7224C49458BB}">
                  <c15:layout/>
                </c:ext>
              </c:extLst>
            </c:dLbl>
            <c:dLbl>
              <c:idx val="2"/>
              <c:layout>
                <c:manualLayout>
                  <c:x val="1.5469276253004065E-3"/>
                  <c:y val="-2.1780263764718845E-2"/>
                </c:manualLayout>
              </c:layout>
              <c:showPercent val="1"/>
              <c:extLst xmlns:c16r2="http://schemas.microsoft.com/office/drawing/2015/06/chart">
                <c:ext xmlns:c16="http://schemas.microsoft.com/office/drawing/2014/chart" uri="{C3380CC4-5D6E-409C-BE32-E72D297353CC}">
                  <c16:uniqueId val="{00000004-09BF-43FB-B7AF-F09A22190E51}"/>
                </c:ext>
                <c:ext xmlns:c15="http://schemas.microsoft.com/office/drawing/2012/chart" uri="{CE6537A1-D6FC-4f65-9D91-7224C49458BB}">
                  <c15:layout/>
                </c:ext>
              </c:extLst>
            </c:dLbl>
            <c:dLbl>
              <c:idx val="3"/>
              <c:layout>
                <c:manualLayout>
                  <c:x val="-1.1627537082646024E-2"/>
                  <c:y val="1.7656242727852557E-3"/>
                </c:manualLayout>
              </c:layout>
              <c:showPercent val="1"/>
              <c:extLst xmlns:c16r2="http://schemas.microsoft.com/office/drawing/2015/06/chart">
                <c:ext xmlns:c16="http://schemas.microsoft.com/office/drawing/2014/chart" uri="{C3380CC4-5D6E-409C-BE32-E72D297353CC}">
                  <c16:uniqueId val="{00000002-09BF-43FB-B7AF-F09A22190E51}"/>
                </c:ext>
                <c:ext xmlns:c15="http://schemas.microsoft.com/office/drawing/2012/chart" uri="{CE6537A1-D6FC-4f65-9D91-7224C49458BB}">
                  <c15:layout/>
                </c:ext>
              </c:extLst>
            </c:dLbl>
            <c:dLbl>
              <c:idx val="4"/>
              <c:layout>
                <c:manualLayout>
                  <c:x val="-4.3830088758958432E-4"/>
                  <c:y val="-2.4971334520852859E-2"/>
                </c:manualLayout>
              </c:layout>
              <c:showPercent val="1"/>
              <c:extLst xmlns:c16r2="http://schemas.microsoft.com/office/drawing/2015/06/chart">
                <c:ext xmlns:c16="http://schemas.microsoft.com/office/drawing/2014/chart" uri="{C3380CC4-5D6E-409C-BE32-E72D297353CC}">
                  <c16:uniqueId val="{00000001-09BF-43FB-B7AF-F09A22190E51}"/>
                </c:ext>
                <c:ext xmlns:c15="http://schemas.microsoft.com/office/drawing/2012/chart" uri="{CE6537A1-D6FC-4f65-9D91-7224C49458BB}"/>
              </c:extLst>
            </c:dLbl>
            <c:numFmt formatCode="0.0%" sourceLinked="0"/>
            <c:spPr>
              <a:noFill/>
              <a:ln>
                <a:noFill/>
              </a:ln>
              <a:effectLst/>
            </c:spPr>
            <c:showPercent val="1"/>
            <c:extLst xmlns:c16r2="http://schemas.microsoft.com/office/drawing/2015/06/chart">
              <c:ext xmlns:c15="http://schemas.microsoft.com/office/drawing/2012/chart" uri="{CE6537A1-D6FC-4f65-9D91-7224C49458BB}"/>
            </c:extLst>
          </c:dLbls>
          <c:cat>
            <c:strRef>
              <c:f>Лист1!$A$2:$A$6</c:f>
              <c:strCache>
                <c:ptCount val="5"/>
                <c:pt idx="0">
                  <c:v>промышленность</c:v>
                </c:pt>
                <c:pt idx="1">
                  <c:v>сельское хозяйство</c:v>
                </c:pt>
                <c:pt idx="2">
                  <c:v>строительство</c:v>
                </c:pt>
                <c:pt idx="3">
                  <c:v>торговля и общественное питание</c:v>
                </c:pt>
                <c:pt idx="4">
                  <c:v>лесопереработка</c:v>
                </c:pt>
              </c:strCache>
            </c:strRef>
          </c:cat>
          <c:val>
            <c:numRef>
              <c:f>Лист1!$B$2:$B$6</c:f>
              <c:numCache>
                <c:formatCode>0.0%</c:formatCode>
                <c:ptCount val="5"/>
                <c:pt idx="0">
                  <c:v>0.24000000000000021</c:v>
                </c:pt>
                <c:pt idx="1">
                  <c:v>0.44000000000000011</c:v>
                </c:pt>
                <c:pt idx="2">
                  <c:v>2.0000000000000014E-2</c:v>
                </c:pt>
                <c:pt idx="3">
                  <c:v>0.24000000000000021</c:v>
                </c:pt>
                <c:pt idx="4">
                  <c:v>6.0000000000000039E-2</c:v>
                </c:pt>
              </c:numCache>
            </c:numRef>
          </c:val>
          <c:extLst xmlns:c16r2="http://schemas.microsoft.com/office/drawing/2015/06/chart">
            <c:ext xmlns:c16="http://schemas.microsoft.com/office/drawing/2014/chart" uri="{C3380CC4-5D6E-409C-BE32-E72D297353CC}">
              <c16:uniqueId val="{00000000-C4DE-42F5-8299-2325BC4366B4}"/>
            </c:ext>
          </c:extLst>
        </c:ser>
        <c:dLbls>
          <c:showPercent val="1"/>
        </c:dLbls>
      </c:pie3DChart>
    </c:plotArea>
    <c:legend>
      <c:legendPos val="r"/>
      <c:layout>
        <c:manualLayout>
          <c:xMode val="edge"/>
          <c:yMode val="edge"/>
          <c:x val="0.52024893947080164"/>
          <c:y val="0.33877891769552992"/>
          <c:w val="0.47891085407327089"/>
          <c:h val="0.5928774217569911"/>
        </c:manualLayout>
      </c:layout>
    </c:legend>
    <c:plotVisOnly val="1"/>
    <c:dispBlanksAs val="zero"/>
  </c:chart>
  <c:spPr>
    <a:noFill/>
    <a:ln>
      <a:noFill/>
    </a:ln>
  </c:spPr>
  <c:txPr>
    <a:bodyPr/>
    <a:lstStyle/>
    <a:p>
      <a:pPr>
        <a:defRPr sz="900">
          <a:solidFill>
            <a:schemeClr val="bg2">
              <a:lumMod val="25000"/>
            </a:schemeClr>
          </a:solidFill>
          <a:latin typeface="+mj-lt"/>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Газоснабжение</c:v>
                </c:pt>
              </c:strCache>
            </c:strRef>
          </c:tx>
          <c:explosion val="25"/>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15</c:v>
                </c:pt>
                <c:pt idx="1">
                  <c:v>146</c:v>
                </c:pt>
                <c:pt idx="2">
                  <c:v>11</c:v>
                </c:pt>
                <c:pt idx="3">
                  <c:v>9</c:v>
                </c:pt>
                <c:pt idx="4">
                  <c:v>9</c:v>
                </c:pt>
              </c:numCache>
            </c:numRef>
          </c:val>
        </c:ser>
        <c:dLbls>
          <c:showPercent val="1"/>
        </c:dLbls>
      </c:pie3DChart>
    </c:plotArea>
    <c:legend>
      <c:legendPos val="r"/>
      <c:layout>
        <c:manualLayout>
          <c:xMode val="edge"/>
          <c:yMode val="edge"/>
          <c:x val="0.58739431982253787"/>
          <c:y val="0.24371344845027856"/>
          <c:w val="0.39776414858593506"/>
          <c:h val="0.68959645469092845"/>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Газоснабжение</c:v>
                </c:pt>
              </c:strCache>
            </c:strRef>
          </c:tx>
          <c:explosion val="25"/>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16</c:v>
                </c:pt>
                <c:pt idx="1">
                  <c:v>146</c:v>
                </c:pt>
                <c:pt idx="2">
                  <c:v>15</c:v>
                </c:pt>
                <c:pt idx="3">
                  <c:v>4</c:v>
                </c:pt>
                <c:pt idx="4">
                  <c:v>9</c:v>
                </c:pt>
              </c:numCache>
            </c:numRef>
          </c:val>
        </c:ser>
        <c:dLbls>
          <c:showPercent val="1"/>
        </c:dLbls>
      </c:pie3DChart>
    </c:plotArea>
    <c:legend>
      <c:legendPos val="r"/>
      <c:layout>
        <c:manualLayout>
          <c:xMode val="edge"/>
          <c:yMode val="edge"/>
          <c:x val="0.58739431982253731"/>
          <c:y val="0.24371344845027881"/>
          <c:w val="0.39776414858593506"/>
          <c:h val="0.68959645469092845"/>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Электроснабжение</c:v>
                </c:pt>
              </c:strCache>
            </c:strRef>
          </c:tx>
          <c:explosion val="25"/>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15</c:v>
                </c:pt>
                <c:pt idx="1">
                  <c:v>150</c:v>
                </c:pt>
                <c:pt idx="2">
                  <c:v>8</c:v>
                </c:pt>
                <c:pt idx="3">
                  <c:v>9</c:v>
                </c:pt>
                <c:pt idx="4">
                  <c:v>8</c:v>
                </c:pt>
              </c:numCache>
            </c:numRef>
          </c:val>
        </c:ser>
        <c:dLbls>
          <c:showPercent val="1"/>
        </c:dLbls>
        <c:firstSliceAng val="0"/>
      </c:pieChart>
    </c:plotArea>
    <c:legend>
      <c:legendPos val="r"/>
      <c:layout>
        <c:manualLayout>
          <c:xMode val="edge"/>
          <c:yMode val="edge"/>
          <c:x val="0.58218876935123687"/>
          <c:y val="0.28744489446160432"/>
          <c:w val="0.40296051541726563"/>
          <c:h val="0.57192718977802526"/>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Электроснабжение</c:v>
                </c:pt>
              </c:strCache>
            </c:strRef>
          </c:tx>
          <c:explosion val="25"/>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17</c:v>
                </c:pt>
                <c:pt idx="1">
                  <c:v>148</c:v>
                </c:pt>
                <c:pt idx="2">
                  <c:v>12</c:v>
                </c:pt>
                <c:pt idx="3">
                  <c:v>5</c:v>
                </c:pt>
                <c:pt idx="4">
                  <c:v>8</c:v>
                </c:pt>
              </c:numCache>
            </c:numRef>
          </c:val>
        </c:ser>
        <c:dLbls>
          <c:showPercent val="1"/>
        </c:dLbls>
        <c:firstSliceAng val="0"/>
      </c:pieChart>
    </c:plotArea>
    <c:legend>
      <c:legendPos val="r"/>
      <c:layout>
        <c:manualLayout>
          <c:xMode val="edge"/>
          <c:yMode val="edge"/>
          <c:x val="0.58218876935123587"/>
          <c:y val="0.28744489446160432"/>
          <c:w val="0.40296051541726596"/>
          <c:h val="0.57192718977802526"/>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Электроснабжение</c:v>
                </c:pt>
              </c:strCache>
            </c:strRef>
          </c:tx>
          <c:explosion val="25"/>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13</c:v>
                </c:pt>
                <c:pt idx="1">
                  <c:v>148</c:v>
                </c:pt>
                <c:pt idx="2">
                  <c:v>10</c:v>
                </c:pt>
                <c:pt idx="3">
                  <c:v>11</c:v>
                </c:pt>
                <c:pt idx="4">
                  <c:v>8</c:v>
                </c:pt>
              </c:numCache>
            </c:numRef>
          </c:val>
        </c:ser>
        <c:dLbls>
          <c:showPercent val="1"/>
        </c:dLbls>
        <c:firstSliceAng val="0"/>
      </c:pieChart>
    </c:plotArea>
    <c:legend>
      <c:legendPos val="r"/>
      <c:layout>
        <c:manualLayout>
          <c:xMode val="edge"/>
          <c:yMode val="edge"/>
          <c:x val="0.58218876935123531"/>
          <c:y val="0.28744489446160432"/>
          <c:w val="0.40296051541726607"/>
          <c:h val="0.57192718977802526"/>
        </c:manualLayout>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Теплоснабжение</c:v>
                </c:pt>
              </c:strCache>
            </c:strRef>
          </c:tx>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15</c:v>
                </c:pt>
                <c:pt idx="1">
                  <c:v>145</c:v>
                </c:pt>
                <c:pt idx="2">
                  <c:v>12</c:v>
                </c:pt>
                <c:pt idx="3">
                  <c:v>7</c:v>
                </c:pt>
                <c:pt idx="4">
                  <c:v>11</c:v>
                </c:pt>
              </c:numCache>
            </c:numRef>
          </c:val>
        </c:ser>
        <c:dLbls>
          <c:showPercent val="1"/>
        </c:dLbls>
        <c:firstSliceAng val="0"/>
      </c:pieChart>
    </c:plotArea>
    <c:legend>
      <c:legendPos val="r"/>
      <c:layout>
        <c:manualLayout>
          <c:xMode val="edge"/>
          <c:yMode val="edge"/>
          <c:x val="0.5936328541645739"/>
          <c:y val="0.31052222359696757"/>
          <c:w val="0.32977251678988939"/>
          <c:h val="0.41939874182021236"/>
        </c:manualLayout>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Теплоснабжение</c:v>
                </c:pt>
              </c:strCache>
            </c:strRef>
          </c:tx>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16</c:v>
                </c:pt>
                <c:pt idx="1">
                  <c:v>146</c:v>
                </c:pt>
                <c:pt idx="2">
                  <c:v>15</c:v>
                </c:pt>
                <c:pt idx="3">
                  <c:v>4</c:v>
                </c:pt>
                <c:pt idx="4">
                  <c:v>9</c:v>
                </c:pt>
              </c:numCache>
            </c:numRef>
          </c:val>
        </c:ser>
        <c:dLbls>
          <c:showPercent val="1"/>
        </c:dLbls>
        <c:firstSliceAng val="0"/>
      </c:pieChart>
    </c:plotArea>
    <c:legend>
      <c:legendPos val="r"/>
      <c:layout>
        <c:manualLayout>
          <c:xMode val="edge"/>
          <c:yMode val="edge"/>
          <c:x val="0.59363285416457412"/>
          <c:y val="0.31052222359696774"/>
          <c:w val="0.32977251678988961"/>
          <c:h val="0.41939874182021247"/>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Теплоснабжение</c:v>
                </c:pt>
              </c:strCache>
            </c:strRef>
          </c:tx>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14</c:v>
                </c:pt>
                <c:pt idx="1">
                  <c:v>148</c:v>
                </c:pt>
                <c:pt idx="2">
                  <c:v>11</c:v>
                </c:pt>
                <c:pt idx="3">
                  <c:v>5</c:v>
                </c:pt>
                <c:pt idx="4">
                  <c:v>12</c:v>
                </c:pt>
              </c:numCache>
            </c:numRef>
          </c:val>
        </c:ser>
        <c:dLbls>
          <c:showPercent val="1"/>
        </c:dLbls>
        <c:firstSliceAng val="0"/>
      </c:pieChart>
    </c:plotArea>
    <c:legend>
      <c:legendPos val="r"/>
      <c:layout>
        <c:manualLayout>
          <c:xMode val="edge"/>
          <c:yMode val="edge"/>
          <c:x val="0.59363285416457434"/>
          <c:y val="0.31052222359696791"/>
          <c:w val="0.32977251678988984"/>
          <c:h val="0.41939874182021264"/>
        </c:manualLayout>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Увеличилось </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135</c:v>
                </c:pt>
                <c:pt idx="1">
                  <c:v>137</c:v>
                </c:pt>
                <c:pt idx="2">
                  <c:v>135</c:v>
                </c:pt>
                <c:pt idx="3">
                  <c:v>135</c:v>
                </c:pt>
                <c:pt idx="4">
                  <c:v>137</c:v>
                </c:pt>
                <c:pt idx="5">
                  <c:v>138</c:v>
                </c:pt>
              </c:numCache>
            </c:numRef>
          </c:val>
        </c:ser>
        <c:ser>
          <c:idx val="1"/>
          <c:order val="1"/>
          <c:tx>
            <c:strRef>
              <c:f>Лист1!$C$1</c:f>
              <c:strCache>
                <c:ptCount val="1"/>
                <c:pt idx="0">
                  <c:v>Снизилось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9</c:v>
                </c:pt>
                <c:pt idx="1">
                  <c:v>8</c:v>
                </c:pt>
                <c:pt idx="2">
                  <c:v>9</c:v>
                </c:pt>
                <c:pt idx="3">
                  <c:v>8</c:v>
                </c:pt>
                <c:pt idx="4">
                  <c:v>9</c:v>
                </c:pt>
                <c:pt idx="5">
                  <c:v>9</c:v>
                </c:pt>
              </c:numCache>
            </c:numRef>
          </c:val>
        </c:ser>
        <c:ser>
          <c:idx val="2"/>
          <c:order val="2"/>
          <c:tx>
            <c:strRef>
              <c:f>Лист1!$D$1</c:f>
              <c:strCache>
                <c:ptCount val="1"/>
                <c:pt idx="0">
                  <c:v>Не изменилось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34</c:v>
                </c:pt>
                <c:pt idx="1">
                  <c:v>33</c:v>
                </c:pt>
                <c:pt idx="2">
                  <c:v>35</c:v>
                </c:pt>
                <c:pt idx="3">
                  <c:v>36</c:v>
                </c:pt>
                <c:pt idx="4">
                  <c:v>32</c:v>
                </c:pt>
                <c:pt idx="5">
                  <c:v>33</c:v>
                </c:pt>
              </c:numCache>
            </c:numRef>
          </c:val>
        </c:ser>
        <c:axId val="105177856"/>
        <c:axId val="105179392"/>
      </c:barChart>
      <c:catAx>
        <c:axId val="105177856"/>
        <c:scaling>
          <c:orientation val="minMax"/>
        </c:scaling>
        <c:axPos val="b"/>
        <c:numFmt formatCode="General" sourceLinked="1"/>
        <c:tickLblPos val="nextTo"/>
        <c:crossAx val="105179392"/>
        <c:crosses val="autoZero"/>
        <c:auto val="1"/>
        <c:lblAlgn val="ctr"/>
        <c:lblOffset val="100"/>
      </c:catAx>
      <c:valAx>
        <c:axId val="105179392"/>
        <c:scaling>
          <c:orientation val="minMax"/>
        </c:scaling>
        <c:axPos val="l"/>
        <c:majorGridlines/>
        <c:numFmt formatCode="General" sourceLinked="1"/>
        <c:tickLblPos val="nextTo"/>
        <c:crossAx val="105177856"/>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8"/>
  <c:chart>
    <c:title/>
    <c:plotArea>
      <c:layout/>
      <c:pieChart>
        <c:varyColors val="1"/>
        <c:ser>
          <c:idx val="0"/>
          <c:order val="0"/>
          <c:tx>
            <c:strRef>
              <c:f>Лист1!$B$1</c:f>
              <c:strCache>
                <c:ptCount val="1"/>
                <c:pt idx="0">
                  <c:v>Наиболее существенные препятствия</c:v>
                </c:pt>
              </c:strCache>
            </c:strRef>
          </c:tx>
          <c:dLbls>
            <c:showPercent val="1"/>
          </c:dLbls>
          <c:cat>
            <c:strRef>
              <c:f>Лист1!$A$2:$A$7</c:f>
              <c:strCache>
                <c:ptCount val="6"/>
                <c:pt idx="0">
                  <c:v>Нехватка квалифицированных кадров;</c:v>
                </c:pt>
                <c:pt idx="1">
                  <c:v>Неэффективная система управления</c:v>
                </c:pt>
                <c:pt idx="2">
                  <c:v>Устаревшие бизнес-модели</c:v>
                </c:pt>
                <c:pt idx="3">
                  <c:v>Нехватка финансов</c:v>
                </c:pt>
                <c:pt idx="4">
                  <c:v>Специфика культуры деятельности, отсутствие личной мотивации</c:v>
                </c:pt>
                <c:pt idx="5">
                  <c:v>Отсутствие стимулов к конкурентному развитию</c:v>
                </c:pt>
              </c:strCache>
            </c:strRef>
          </c:cat>
          <c:val>
            <c:numRef>
              <c:f>Лист1!$B$2:$B$7</c:f>
              <c:numCache>
                <c:formatCode>General</c:formatCode>
                <c:ptCount val="6"/>
                <c:pt idx="0">
                  <c:v>116</c:v>
                </c:pt>
                <c:pt idx="1">
                  <c:v>8</c:v>
                </c:pt>
                <c:pt idx="2">
                  <c:v>9</c:v>
                </c:pt>
                <c:pt idx="3">
                  <c:v>20</c:v>
                </c:pt>
                <c:pt idx="4">
                  <c:v>3</c:v>
                </c:pt>
                <c:pt idx="5">
                  <c:v>3</c:v>
                </c:pt>
              </c:numCache>
            </c:numRef>
          </c:val>
        </c:ser>
        <c:dLbls>
          <c:showPercent val="1"/>
        </c:dLbls>
        <c:firstSliceAng val="0"/>
      </c:pieChart>
    </c:plotArea>
    <c:legend>
      <c:legendPos val="r"/>
      <c:layout>
        <c:manualLayout>
          <c:xMode val="edge"/>
          <c:yMode val="edge"/>
          <c:x val="0.50631688550101139"/>
          <c:y val="0.21279227826962371"/>
          <c:w val="0.48120216146520611"/>
          <c:h val="0.7033278890948320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6709752865050275"/>
          <c:y val="2.4816699275963472E-2"/>
          <c:w val="0.34476286998778838"/>
          <c:h val="0.91866517778313861"/>
        </c:manualLayout>
      </c:layout>
      <c:barChart>
        <c:barDir val="bar"/>
        <c:grouping val="percentStacked"/>
        <c:ser>
          <c:idx val="0"/>
          <c:order val="0"/>
          <c:tx>
            <c:strRef>
              <c:f>рынки!$B$1</c:f>
              <c:strCache>
                <c:ptCount val="1"/>
                <c:pt idx="0">
                  <c:v>избыточно (много)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c:v>
                </c:pt>
                <c:pt idx="2">
                  <c:v>Здравоохранения</c:v>
                </c:pt>
                <c:pt idx="3">
                  <c:v>ЖКХ</c:v>
                </c:pt>
                <c:pt idx="4">
                  <c:v>Транспортный комлекс</c:v>
                </c:pt>
                <c:pt idx="5">
                  <c:v>Информационные технологии</c:v>
                </c:pt>
                <c:pt idx="6">
                  <c:v>Строительство</c:v>
                </c:pt>
                <c:pt idx="7">
                  <c:v>Агропромышленный комплекс</c:v>
                </c:pt>
                <c:pt idx="8">
                  <c:v>Промышленность, добыча ископаемых</c:v>
                </c:pt>
                <c:pt idx="9">
                  <c:v>Торговля и услуги населению</c:v>
                </c:pt>
                <c:pt idx="10">
                  <c:v>Санаторно-курортный комплекс</c:v>
                </c:pt>
                <c:pt idx="11">
                  <c:v>Спорт</c:v>
                </c:pt>
              </c:strCache>
            </c:strRef>
          </c:cat>
          <c:val>
            <c:numRef>
              <c:f>рынки!$B$2:$B$13</c:f>
              <c:numCache>
                <c:formatCode>General</c:formatCode>
                <c:ptCount val="12"/>
                <c:pt idx="0">
                  <c:v>30</c:v>
                </c:pt>
                <c:pt idx="1">
                  <c:v>29.3</c:v>
                </c:pt>
                <c:pt idx="2">
                  <c:v>17.100000000000001</c:v>
                </c:pt>
                <c:pt idx="3">
                  <c:v>15</c:v>
                </c:pt>
                <c:pt idx="4">
                  <c:v>10</c:v>
                </c:pt>
                <c:pt idx="5">
                  <c:v>16</c:v>
                </c:pt>
                <c:pt idx="6">
                  <c:v>16</c:v>
                </c:pt>
                <c:pt idx="7">
                  <c:v>15</c:v>
                </c:pt>
                <c:pt idx="8">
                  <c:v>16</c:v>
                </c:pt>
                <c:pt idx="9">
                  <c:v>50</c:v>
                </c:pt>
                <c:pt idx="10">
                  <c:v>24.2</c:v>
                </c:pt>
                <c:pt idx="11">
                  <c:v>9.6</c:v>
                </c:pt>
              </c:numCache>
            </c:numRef>
          </c:val>
          <c:extLst xmlns:c16r2="http://schemas.microsoft.com/office/drawing/2015/06/chart">
            <c:ext xmlns:c16="http://schemas.microsoft.com/office/drawing/2014/chart" uri="{C3380CC4-5D6E-409C-BE32-E72D297353CC}">
              <c16:uniqueId val="{00000000-88E4-4710-BE83-FB01DF427E17}"/>
            </c:ext>
          </c:extLst>
        </c:ser>
        <c:ser>
          <c:idx val="1"/>
          <c:order val="1"/>
          <c:tx>
            <c:strRef>
              <c:f>рынки!$C$1</c:f>
              <c:strCache>
                <c:ptCount val="1"/>
                <c:pt idx="0">
                  <c:v>достаточно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c:v>
                </c:pt>
                <c:pt idx="2">
                  <c:v>Здравоохранения</c:v>
                </c:pt>
                <c:pt idx="3">
                  <c:v>ЖКХ</c:v>
                </c:pt>
                <c:pt idx="4">
                  <c:v>Транспортный комлекс</c:v>
                </c:pt>
                <c:pt idx="5">
                  <c:v>Информационные технологии</c:v>
                </c:pt>
                <c:pt idx="6">
                  <c:v>Строительство</c:v>
                </c:pt>
                <c:pt idx="7">
                  <c:v>Агропромышленный комплекс</c:v>
                </c:pt>
                <c:pt idx="8">
                  <c:v>Промышленность, добыча ископаемых</c:v>
                </c:pt>
                <c:pt idx="9">
                  <c:v>Торговля и услуги населению</c:v>
                </c:pt>
                <c:pt idx="10">
                  <c:v>Санаторно-курортный комплекс</c:v>
                </c:pt>
                <c:pt idx="11">
                  <c:v>Спорт</c:v>
                </c:pt>
              </c:strCache>
            </c:strRef>
          </c:cat>
          <c:val>
            <c:numRef>
              <c:f>рынки!$C$2:$C$13</c:f>
              <c:numCache>
                <c:formatCode>General</c:formatCode>
                <c:ptCount val="12"/>
                <c:pt idx="0">
                  <c:v>48</c:v>
                </c:pt>
                <c:pt idx="1">
                  <c:v>48.3</c:v>
                </c:pt>
                <c:pt idx="2">
                  <c:v>43.4</c:v>
                </c:pt>
                <c:pt idx="3">
                  <c:v>57.4</c:v>
                </c:pt>
                <c:pt idx="4">
                  <c:v>59.9</c:v>
                </c:pt>
                <c:pt idx="5">
                  <c:v>42.9</c:v>
                </c:pt>
                <c:pt idx="6">
                  <c:v>49.7</c:v>
                </c:pt>
                <c:pt idx="7">
                  <c:v>45.2</c:v>
                </c:pt>
                <c:pt idx="8">
                  <c:v>45.2</c:v>
                </c:pt>
                <c:pt idx="9">
                  <c:v>34.4</c:v>
                </c:pt>
                <c:pt idx="10">
                  <c:v>34</c:v>
                </c:pt>
                <c:pt idx="11">
                  <c:v>49.8</c:v>
                </c:pt>
              </c:numCache>
            </c:numRef>
          </c:val>
          <c:extLst xmlns:c16r2="http://schemas.microsoft.com/office/drawing/2015/06/chart">
            <c:ext xmlns:c16="http://schemas.microsoft.com/office/drawing/2014/chart" uri="{C3380CC4-5D6E-409C-BE32-E72D297353CC}">
              <c16:uniqueId val="{00000001-88E4-4710-BE83-FB01DF427E17}"/>
            </c:ext>
          </c:extLst>
        </c:ser>
        <c:ser>
          <c:idx val="2"/>
          <c:order val="2"/>
          <c:tx>
            <c:strRef>
              <c:f>рынки!$D$1</c:f>
              <c:strCache>
                <c:ptCount val="1"/>
                <c:pt idx="0">
                  <c:v>мало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c:v>
                </c:pt>
                <c:pt idx="2">
                  <c:v>Здравоохранения</c:v>
                </c:pt>
                <c:pt idx="3">
                  <c:v>ЖКХ</c:v>
                </c:pt>
                <c:pt idx="4">
                  <c:v>Транспортный комлекс</c:v>
                </c:pt>
                <c:pt idx="5">
                  <c:v>Информационные технологии</c:v>
                </c:pt>
                <c:pt idx="6">
                  <c:v>Строительство</c:v>
                </c:pt>
                <c:pt idx="7">
                  <c:v>Агропромышленный комплекс</c:v>
                </c:pt>
                <c:pt idx="8">
                  <c:v>Промышленность, добыча ископаемых</c:v>
                </c:pt>
                <c:pt idx="9">
                  <c:v>Торговля и услуги населению</c:v>
                </c:pt>
                <c:pt idx="10">
                  <c:v>Санаторно-курортный комплекс</c:v>
                </c:pt>
                <c:pt idx="11">
                  <c:v>Спорт</c:v>
                </c:pt>
              </c:strCache>
            </c:strRef>
          </c:cat>
          <c:val>
            <c:numRef>
              <c:f>рынки!$D$2:$D$13</c:f>
              <c:numCache>
                <c:formatCode>General</c:formatCode>
                <c:ptCount val="12"/>
                <c:pt idx="0">
                  <c:v>21</c:v>
                </c:pt>
                <c:pt idx="1">
                  <c:v>20.399999999999999</c:v>
                </c:pt>
                <c:pt idx="2">
                  <c:v>35.5</c:v>
                </c:pt>
                <c:pt idx="3">
                  <c:v>19</c:v>
                </c:pt>
                <c:pt idx="4">
                  <c:v>25.8</c:v>
                </c:pt>
                <c:pt idx="5">
                  <c:v>23.3</c:v>
                </c:pt>
                <c:pt idx="6">
                  <c:v>23.5</c:v>
                </c:pt>
                <c:pt idx="7">
                  <c:v>24.8</c:v>
                </c:pt>
                <c:pt idx="8">
                  <c:v>24.8</c:v>
                </c:pt>
                <c:pt idx="9">
                  <c:v>8</c:v>
                </c:pt>
                <c:pt idx="10">
                  <c:v>29.8</c:v>
                </c:pt>
                <c:pt idx="11">
                  <c:v>35.6</c:v>
                </c:pt>
              </c:numCache>
            </c:numRef>
          </c:val>
          <c:extLst xmlns:c16r2="http://schemas.microsoft.com/office/drawing/2015/06/chart">
            <c:ext xmlns:c16="http://schemas.microsoft.com/office/drawing/2014/chart" uri="{C3380CC4-5D6E-409C-BE32-E72D297353CC}">
              <c16:uniqueId val="{00000002-88E4-4710-BE83-FB01DF427E17}"/>
            </c:ext>
          </c:extLst>
        </c:ser>
        <c:ser>
          <c:idx val="3"/>
          <c:order val="3"/>
          <c:tx>
            <c:strRef>
              <c:f>рынки!$E$1</c:f>
              <c:strCache>
                <c:ptCount val="1"/>
                <c:pt idx="0">
                  <c:v>нет совсем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c:v>
                </c:pt>
                <c:pt idx="2">
                  <c:v>Здравоохранения</c:v>
                </c:pt>
                <c:pt idx="3">
                  <c:v>ЖКХ</c:v>
                </c:pt>
                <c:pt idx="4">
                  <c:v>Транспортный комлекс</c:v>
                </c:pt>
                <c:pt idx="5">
                  <c:v>Информационные технологии</c:v>
                </c:pt>
                <c:pt idx="6">
                  <c:v>Строительство</c:v>
                </c:pt>
                <c:pt idx="7">
                  <c:v>Агропромышленный комплекс</c:v>
                </c:pt>
                <c:pt idx="8">
                  <c:v>Промышленность, добыча ископаемых</c:v>
                </c:pt>
                <c:pt idx="9">
                  <c:v>Торговля и услуги населению</c:v>
                </c:pt>
                <c:pt idx="10">
                  <c:v>Санаторно-курортный комплекс</c:v>
                </c:pt>
                <c:pt idx="11">
                  <c:v>Спорт</c:v>
                </c:pt>
              </c:strCache>
            </c:strRef>
          </c:cat>
          <c:val>
            <c:numRef>
              <c:f>рынки!$E$2:$E$13</c:f>
              <c:numCache>
                <c:formatCode>General</c:formatCode>
                <c:ptCount val="12"/>
                <c:pt idx="0">
                  <c:v>1</c:v>
                </c:pt>
                <c:pt idx="1">
                  <c:v>2</c:v>
                </c:pt>
                <c:pt idx="2">
                  <c:v>4</c:v>
                </c:pt>
                <c:pt idx="3">
                  <c:v>8.6</c:v>
                </c:pt>
                <c:pt idx="4">
                  <c:v>4.3</c:v>
                </c:pt>
                <c:pt idx="5">
                  <c:v>17.8</c:v>
                </c:pt>
                <c:pt idx="6">
                  <c:v>10.8</c:v>
                </c:pt>
                <c:pt idx="7">
                  <c:v>15</c:v>
                </c:pt>
                <c:pt idx="8">
                  <c:v>14</c:v>
                </c:pt>
                <c:pt idx="9">
                  <c:v>7.6</c:v>
                </c:pt>
                <c:pt idx="10">
                  <c:v>12</c:v>
                </c:pt>
                <c:pt idx="11">
                  <c:v>5</c:v>
                </c:pt>
              </c:numCache>
            </c:numRef>
          </c:val>
          <c:extLst xmlns:c16r2="http://schemas.microsoft.com/office/drawing/2015/06/chart">
            <c:ext xmlns:c16="http://schemas.microsoft.com/office/drawing/2014/chart" uri="{C3380CC4-5D6E-409C-BE32-E72D297353CC}">
              <c16:uniqueId val="{00000003-88E4-4710-BE83-FB01DF427E17}"/>
            </c:ext>
          </c:extLst>
        </c:ser>
        <c:dLbls>
          <c:showVal val="1"/>
        </c:dLbls>
        <c:overlap val="100"/>
        <c:axId val="96831744"/>
        <c:axId val="96903936"/>
      </c:barChart>
      <c:catAx>
        <c:axId val="96831744"/>
        <c:scaling>
          <c:orientation val="minMax"/>
        </c:scaling>
        <c:axPos val="l"/>
        <c:numFmt formatCode="General" sourceLinked="0"/>
        <c:tickLblPos val="nextTo"/>
        <c:crossAx val="96903936"/>
        <c:crosses val="autoZero"/>
        <c:auto val="1"/>
        <c:lblAlgn val="ctr"/>
        <c:lblOffset val="100"/>
      </c:catAx>
      <c:valAx>
        <c:axId val="96903936"/>
        <c:scaling>
          <c:orientation val="minMax"/>
        </c:scaling>
        <c:axPos val="b"/>
        <c:majorGridlines/>
        <c:numFmt formatCode="0%" sourceLinked="1"/>
        <c:tickLblPos val="nextTo"/>
        <c:crossAx val="96831744"/>
        <c:crosses val="autoZero"/>
        <c:crossBetween val="between"/>
      </c:valAx>
    </c:plotArea>
    <c:legend>
      <c:legendPos val="r"/>
      <c:layout>
        <c:manualLayout>
          <c:xMode val="edge"/>
          <c:yMode val="edge"/>
          <c:x val="0.83457673690939915"/>
          <c:y val="0.2537149550723593"/>
          <c:w val="0.15222191779734123"/>
          <c:h val="0.32787744920570794"/>
        </c:manualLayout>
      </c:layout>
    </c:legend>
    <c:plotVisOnly val="1"/>
    <c:dispBlanksAs val="gap"/>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
  <c:chart>
    <c:title>
      <c:layout>
        <c:manualLayout>
          <c:xMode val="edge"/>
          <c:yMode val="edge"/>
          <c:x val="0.7242153394963593"/>
          <c:y val="7.2601034707660009E-2"/>
        </c:manualLayout>
      </c:layout>
    </c:title>
    <c:plotArea>
      <c:layout/>
      <c:barChart>
        <c:barDir val="bar"/>
        <c:grouping val="clustered"/>
        <c:ser>
          <c:idx val="0"/>
          <c:order val="0"/>
          <c:tx>
            <c:strRef>
              <c:f>'барьеры 1'!$B$1</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'барьеры 1'!$A$2:$A$7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'барьеры 1'!$B$2:$B$7</c:f>
              <c:numCache>
                <c:formatCode>0.0%</c:formatCode>
                <c:ptCount val="6"/>
                <c:pt idx="0">
                  <c:v>4.0000000000000022E-2</c:v>
                </c:pt>
                <c:pt idx="1">
                  <c:v>0.56000000000000005</c:v>
                </c:pt>
                <c:pt idx="2">
                  <c:v>7.0000000000000021E-2</c:v>
                </c:pt>
                <c:pt idx="3">
                  <c:v>0.05</c:v>
                </c:pt>
                <c:pt idx="4">
                  <c:v>0.28000000000000008</c:v>
                </c:pt>
              </c:numCache>
            </c:numRef>
          </c:val>
          <c:extLst xmlns:c16r2="http://schemas.microsoft.com/office/drawing/2015/06/chart">
            <c:ext xmlns:c16="http://schemas.microsoft.com/office/drawing/2014/chart" uri="{C3380CC4-5D6E-409C-BE32-E72D297353CC}">
              <c16:uniqueId val="{00000000-4C21-4F57-B87F-D4ADF48A60B5}"/>
            </c:ext>
          </c:extLst>
        </c:ser>
        <c:dLbls>
          <c:showVal val="1"/>
        </c:dLbls>
        <c:axId val="105304064"/>
        <c:axId val="105305600"/>
      </c:barChart>
      <c:catAx>
        <c:axId val="105304064"/>
        <c:scaling>
          <c:orientation val="minMax"/>
        </c:scaling>
        <c:axPos val="l"/>
        <c:numFmt formatCode="General" sourceLinked="1"/>
        <c:tickLblPos val="nextTo"/>
        <c:crossAx val="105305600"/>
        <c:crosses val="autoZero"/>
        <c:auto val="1"/>
        <c:lblAlgn val="ctr"/>
        <c:lblOffset val="100"/>
      </c:catAx>
      <c:valAx>
        <c:axId val="105305600"/>
        <c:scaling>
          <c:orientation val="minMax"/>
        </c:scaling>
        <c:axPos val="b"/>
        <c:majorGridlines/>
        <c:numFmt formatCode="0.0%" sourceLinked="1"/>
        <c:tickLblPos val="nextTo"/>
        <c:crossAx val="1053040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plotArea>
      <c:layout/>
      <c:barChart>
        <c:barDir val="bar"/>
        <c:grouping val="clustered"/>
        <c:ser>
          <c:idx val="0"/>
          <c:order val="0"/>
          <c:tx>
            <c:strRef>
              <c:f>'барьеры 1'!$B$1</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'барьеры 1'!$A$2:$A$7</c:f>
              <c:strCache>
                <c:ptCount val="5"/>
                <c:pt idx="0">
                  <c:v>банки</c:v>
                </c:pt>
                <c:pt idx="1">
                  <c:v>микрофинансовые организации</c:v>
                </c:pt>
                <c:pt idx="2">
                  <c:v>Кредитные потребительские кооперативы</c:v>
                </c:pt>
                <c:pt idx="3">
                  <c:v>брокеры</c:v>
                </c:pt>
                <c:pt idx="4">
                  <c:v>сельскохозяйственные кредитные потребительские кооперативы</c:v>
                </c:pt>
              </c:strCache>
            </c:strRef>
          </c:cat>
          <c:val>
            <c:numRef>
              <c:f>'барьеры 1'!$B$2:$B$7</c:f>
              <c:numCache>
                <c:formatCode>0.0%</c:formatCode>
                <c:ptCount val="6"/>
                <c:pt idx="0">
                  <c:v>0.5</c:v>
                </c:pt>
                <c:pt idx="1">
                  <c:v>0.45</c:v>
                </c:pt>
                <c:pt idx="2">
                  <c:v>0.28400000000000031</c:v>
                </c:pt>
                <c:pt idx="3">
                  <c:v>0.29200000000000031</c:v>
                </c:pt>
                <c:pt idx="4">
                  <c:v>0.31000000000000061</c:v>
                </c:pt>
              </c:numCache>
            </c:numRef>
          </c:val>
          <c:extLst xmlns:c16r2="http://schemas.microsoft.com/office/drawing/2015/06/chart">
            <c:ext xmlns:c16="http://schemas.microsoft.com/office/drawing/2014/chart" uri="{C3380CC4-5D6E-409C-BE32-E72D297353CC}">
              <c16:uniqueId val="{00000000-4C21-4F57-B87F-D4ADF48A60B5}"/>
            </c:ext>
          </c:extLst>
        </c:ser>
        <c:dLbls>
          <c:showVal val="1"/>
        </c:dLbls>
        <c:axId val="99269632"/>
        <c:axId val="99403648"/>
      </c:barChart>
      <c:catAx>
        <c:axId val="99269632"/>
        <c:scaling>
          <c:orientation val="minMax"/>
        </c:scaling>
        <c:axPos val="l"/>
        <c:numFmt formatCode="General" sourceLinked="1"/>
        <c:tickLblPos val="nextTo"/>
        <c:crossAx val="99403648"/>
        <c:crosses val="autoZero"/>
        <c:auto val="1"/>
        <c:lblAlgn val="ctr"/>
        <c:lblOffset val="100"/>
      </c:catAx>
      <c:valAx>
        <c:axId val="99403648"/>
        <c:scaling>
          <c:orientation val="minMax"/>
        </c:scaling>
        <c:axPos val="b"/>
        <c:majorGridlines/>
        <c:numFmt formatCode="0.0%" sourceLinked="1"/>
        <c:tickLblPos val="nextTo"/>
        <c:crossAx val="9926963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Водоснабжение, водоотведение</c:v>
                </c:pt>
              </c:strCache>
            </c:strRef>
          </c:tx>
          <c:dLbls>
            <c:showPercent val="1"/>
          </c:dLbls>
          <c:cat>
            <c:strRef>
              <c:f>Лист1!$A$2:$A$6</c:f>
              <c:strCache>
                <c:ptCount val="5"/>
                <c:pt idx="0">
                  <c:v>Удовлетворительно</c:v>
                </c:pt>
                <c:pt idx="1">
                  <c:v> 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15</c:v>
                </c:pt>
                <c:pt idx="1">
                  <c:v>141</c:v>
                </c:pt>
                <c:pt idx="2">
                  <c:v>18</c:v>
                </c:pt>
                <c:pt idx="3">
                  <c:v>9</c:v>
                </c:pt>
                <c:pt idx="4">
                  <c:v>7</c:v>
                </c:pt>
              </c:numCache>
            </c:numRef>
          </c:val>
        </c:ser>
        <c:dLbls>
          <c:showPercent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Водоочистка</c:v>
                </c:pt>
              </c:strCache>
            </c:strRef>
          </c:tx>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15</c:v>
                </c:pt>
                <c:pt idx="1">
                  <c:v>146</c:v>
                </c:pt>
                <c:pt idx="2">
                  <c:v>11</c:v>
                </c:pt>
                <c:pt idx="3">
                  <c:v>7</c:v>
                </c:pt>
                <c:pt idx="4">
                  <c:v>11</c:v>
                </c:pt>
              </c:numCache>
            </c:numRef>
          </c:val>
        </c:ser>
        <c:dLbls>
          <c:showPercent val="1"/>
        </c:dLbls>
      </c:pie3DChart>
    </c:plotArea>
    <c:legend>
      <c:legendPos val="r"/>
      <c:layout>
        <c:manualLayout>
          <c:xMode val="edge"/>
          <c:yMode val="edge"/>
          <c:x val="0.58520349702330254"/>
          <c:y val="0.22483279998525435"/>
          <c:w val="0.37524604685210872"/>
          <c:h val="0.7242493545235873"/>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Водоснабжение, водоотведение</c:v>
                </c:pt>
              </c:strCache>
            </c:strRef>
          </c:tx>
          <c:dLbls>
            <c:showPercent val="1"/>
          </c:dLbls>
          <c:cat>
            <c:strRef>
              <c:f>Лист1!$A$2:$A$6</c:f>
              <c:strCache>
                <c:ptCount val="5"/>
                <c:pt idx="0">
                  <c:v>Удовлетворительно</c:v>
                </c:pt>
                <c:pt idx="1">
                  <c:v> 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30</c:v>
                </c:pt>
                <c:pt idx="1">
                  <c:v>130</c:v>
                </c:pt>
                <c:pt idx="2">
                  <c:v>15</c:v>
                </c:pt>
                <c:pt idx="3">
                  <c:v>7</c:v>
                </c:pt>
                <c:pt idx="4">
                  <c:v>8</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Водоочистка</c:v>
                </c:pt>
              </c:strCache>
            </c:strRef>
          </c:tx>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14</c:v>
                </c:pt>
                <c:pt idx="1">
                  <c:v>150</c:v>
                </c:pt>
                <c:pt idx="2">
                  <c:v>13</c:v>
                </c:pt>
                <c:pt idx="3">
                  <c:v>4</c:v>
                </c:pt>
                <c:pt idx="4">
                  <c:v>9</c:v>
                </c:pt>
              </c:numCache>
            </c:numRef>
          </c:val>
        </c:ser>
        <c:dLbls>
          <c:showPercent val="1"/>
        </c:dLbls>
      </c:pie3DChart>
    </c:plotArea>
    <c:legend>
      <c:legendPos val="r"/>
      <c:layout>
        <c:manualLayout>
          <c:xMode val="edge"/>
          <c:yMode val="edge"/>
          <c:x val="0.58520349702330254"/>
          <c:y val="0.22483279998525435"/>
          <c:w val="0.37524604685210872"/>
          <c:h val="0.72424935452358841"/>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Водоснабжение, водоотведение</c:v>
                </c:pt>
              </c:strCache>
            </c:strRef>
          </c:tx>
          <c:dLbls>
            <c:showPercent val="1"/>
          </c:dLbls>
          <c:cat>
            <c:strRef>
              <c:f>Лист1!$A$2:$A$6</c:f>
              <c:strCache>
                <c:ptCount val="5"/>
                <c:pt idx="0">
                  <c:v>Удовлетворительно</c:v>
                </c:pt>
                <c:pt idx="1">
                  <c:v> 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14</c:v>
                </c:pt>
                <c:pt idx="1">
                  <c:v>150</c:v>
                </c:pt>
                <c:pt idx="2">
                  <c:v>10</c:v>
                </c:pt>
                <c:pt idx="3">
                  <c:v>8</c:v>
                </c:pt>
                <c:pt idx="4">
                  <c:v>8</c:v>
                </c:pt>
              </c:numCache>
            </c:numRef>
          </c:val>
        </c:ser>
        <c:dLbls>
          <c:showPercent val="1"/>
        </c:dLbls>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Водоочистка</c:v>
                </c:pt>
              </c:strCache>
            </c:strRef>
          </c:tx>
          <c:dLbls>
            <c:showPercent val="1"/>
          </c:dLbls>
          <c:cat>
            <c:strRef>
              <c:f>Лист1!$A$2:$A$6</c:f>
              <c:strCache>
                <c:ptCount val="5"/>
                <c:pt idx="0">
                  <c:v>Удовлетворительно</c:v>
                </c:pt>
                <c:pt idx="1">
                  <c:v>Скорее удовлетворительно</c:v>
                </c:pt>
                <c:pt idx="2">
                  <c:v>Скорее не удовлетворительно</c:v>
                </c:pt>
                <c:pt idx="3">
                  <c:v>Не удовлетворительно</c:v>
                </c:pt>
                <c:pt idx="4">
                  <c:v>Затрудняюсь ответить</c:v>
                </c:pt>
              </c:strCache>
            </c:strRef>
          </c:cat>
          <c:val>
            <c:numRef>
              <c:f>Лист1!$B$2:$B$6</c:f>
              <c:numCache>
                <c:formatCode>General</c:formatCode>
                <c:ptCount val="5"/>
                <c:pt idx="0">
                  <c:v>13</c:v>
                </c:pt>
                <c:pt idx="1">
                  <c:v>149</c:v>
                </c:pt>
                <c:pt idx="2">
                  <c:v>10</c:v>
                </c:pt>
                <c:pt idx="3">
                  <c:v>8</c:v>
                </c:pt>
                <c:pt idx="4">
                  <c:v>10</c:v>
                </c:pt>
              </c:numCache>
            </c:numRef>
          </c:val>
        </c:ser>
        <c:dLbls>
          <c:showPercent val="1"/>
        </c:dLbls>
      </c:pie3DChart>
    </c:plotArea>
    <c:legend>
      <c:legendPos val="r"/>
      <c:layout>
        <c:manualLayout>
          <c:xMode val="edge"/>
          <c:yMode val="edge"/>
          <c:x val="0.58520349702330254"/>
          <c:y val="0.22483279998525435"/>
          <c:w val="0.37524604685210872"/>
          <c:h val="0.72424935452358896"/>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EC95-CA25-4D9A-A953-61A7F5AE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28</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Ю. Шумко</dc:creator>
  <cp:lastModifiedBy>admin</cp:lastModifiedBy>
  <cp:revision>66</cp:revision>
  <cp:lastPrinted>2021-01-15T11:32:00Z</cp:lastPrinted>
  <dcterms:created xsi:type="dcterms:W3CDTF">2023-01-26T06:21:00Z</dcterms:created>
  <dcterms:modified xsi:type="dcterms:W3CDTF">2023-02-13T10:26:00Z</dcterms:modified>
</cp:coreProperties>
</file>