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673"/>
        <w:gridCol w:w="688"/>
        <w:gridCol w:w="673"/>
        <w:gridCol w:w="559"/>
        <w:gridCol w:w="573"/>
        <w:gridCol w:w="559"/>
        <w:gridCol w:w="559"/>
        <w:gridCol w:w="573"/>
        <w:gridCol w:w="559"/>
        <w:gridCol w:w="573"/>
        <w:gridCol w:w="559"/>
        <w:gridCol w:w="558"/>
        <w:gridCol w:w="574"/>
      </w:tblGrid>
      <w:tr>
        <w:trPr>
          <w:trHeight w:hRule="exact" w:val="903"/>
        </w:trPr>
        <w:tc>
          <w:tcPr>
            <w:tcW w:w="10159" w:type="dxa"/>
            <w:gridSpan w:val="14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Анализ вакансий на предприятиях ЦЗН Апшеронского района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отраслям и формам собственности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состоянию на 30.04.2021 г.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4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По отраслям 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формам собственности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</w:t>
            </w:r>
          </w:p>
        </w:tc>
        <w:tc>
          <w:tcPr>
            <w:tcW w:w="68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Служа-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щие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Рабо-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чие</w:t>
            </w:r>
          </w:p>
        </w:tc>
        <w:tc>
          <w:tcPr>
            <w:tcW w:w="564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Заработная плата (в руб.)</w:t>
            </w:r>
          </w:p>
        </w:tc>
      </w:tr>
      <w:tr>
        <w:trPr>
          <w:trHeight w:hRule="exact" w:val="1247"/>
        </w:trPr>
        <w:tc>
          <w:tcPr>
            <w:tcW w:w="24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 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 1000 до 1999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9999</w:t>
            </w:r>
          </w:p>
        </w:tc>
        <w:tc>
          <w:tcPr>
            <w:tcW w:w="55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12999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Свыше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13000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Всего вакансий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361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формам собственности: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</w:t>
            </w:r>
          </w:p>
        </w:tc>
      </w:tr>
      <w:tr>
        <w:trPr>
          <w:trHeight w:hRule="exact" w:val="458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ОКВЭД: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a сельское, лесное хозяйство, охота, рыболовство и рыбоводство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</w:tr>
      <w:tr>
        <w:trPr>
          <w:trHeight w:hRule="exact" w:val="5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c обрабатывающие производства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d обеспечение электрической энергией, газом и паром; кондиционирование воздуха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</w:tr>
      <w:tr>
        <w:trPr>
          <w:trHeight w:hRule="exact" w:val="13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g торговля оптовая и розничная; ремонт автотранспортных средств и мотоциклов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</w:tr>
      <w:tr>
        <w:trPr>
          <w:trHeight w:hRule="exact" w:val="5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h транспортировка и хранение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i деятельность гостиниц и предприятий общественного питания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</w:tr>
      <w:tr>
        <w:trPr>
          <w:trHeight w:hRule="exact" w:val="5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k деятельность финансовая и страховая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l деятельность по операциям с недвижимым имуществом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7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m деятельность профессиональная, научная и техническая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n деятельность административная и сопутствующие дополнительные услуги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o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p образование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q деятельность в области здравоохранения и социальных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</w:t>
            </w:r>
          </w:p>
        </w:tc>
      </w:tr>
      <w:tr>
        <w:trPr>
          <w:trHeight w:hRule="exact" w:val="9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r деятельность в области культуры, спорта, организации досуга и развлечений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</w:tr>
      <w:tr>
        <w:trPr>
          <w:trHeight w:hRule="exact" w:val="559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s предоставление прочих видов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</w:tbl>
    <w:sectPr>
      <w:pgSz w:w="11906" w:h="16838"/>
      <w:pgMar w:top="1134" w:right="850" w:bottom="1084" w:left="850" w:header="1134" w:footer="10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subject>Лист 3</dc:subject>
  <dc:creator/>
  <cp:keywords/>
  <dc:description>Лист 3</dc:description>
  <cp:lastModifiedBy>Stimulsoft Reports 2019.4.2 from 13 November 2019</cp:lastModifiedBy>
  <cp:revision>1</cp:revision>
  <dcterms:created xsi:type="dcterms:W3CDTF">2021-05-24T09:32:39Z</dcterms:created>
  <dcterms:modified xsi:type="dcterms:W3CDTF">2021-05-24T09:32:39Z</dcterms:modified>
</cp:coreProperties>
</file>